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49764518" w:rsidR="004C19BC" w:rsidRPr="00FA2DF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w:t>
      </w:r>
      <w:r w:rsidR="003D02B4" w:rsidRPr="00FA2DFE">
        <w:rPr>
          <w:szCs w:val="22"/>
          <w:u w:val="none"/>
        </w:rPr>
        <w:t>ího</w:t>
      </w:r>
      <w:r w:rsidR="003B6092" w:rsidRPr="00FA2DFE">
        <w:rPr>
          <w:szCs w:val="22"/>
          <w:u w:val="none"/>
        </w:rPr>
        <w:t xml:space="preserve"> </w:t>
      </w:r>
      <w:r w:rsidR="001C5E57" w:rsidRPr="00FA2DFE">
        <w:rPr>
          <w:szCs w:val="22"/>
          <w:u w:val="none"/>
        </w:rPr>
        <w:t xml:space="preserve">potencionální </w:t>
      </w:r>
      <w:r w:rsidR="003B6092" w:rsidRPr="00FA2DFE">
        <w:rPr>
          <w:szCs w:val="22"/>
          <w:u w:val="none"/>
        </w:rPr>
        <w:t xml:space="preserve">prodej předmětu </w:t>
      </w:r>
      <w:r w:rsidR="001C5E57" w:rsidRPr="00FA2DFE">
        <w:rPr>
          <w:szCs w:val="22"/>
          <w:u w:val="none"/>
        </w:rPr>
        <w:t>prodeje</w:t>
      </w:r>
      <w:r w:rsidR="003B6092" w:rsidRPr="00FA2DFE">
        <w:rPr>
          <w:szCs w:val="22"/>
          <w:u w:val="none"/>
        </w:rPr>
        <w:t xml:space="preserve"> blíže popsaného na adrese www.verejnedrazby.cz pod položkou a evidenčním číslem:</w:t>
      </w:r>
      <w:r w:rsidR="006F797F" w:rsidRPr="00FA2DFE">
        <w:rPr>
          <w:szCs w:val="22"/>
          <w:u w:val="none"/>
        </w:rPr>
        <w:t xml:space="preserve"> </w:t>
      </w:r>
      <w:r w:rsidR="003D02B4" w:rsidRPr="00FA2DFE">
        <w:rPr>
          <w:szCs w:val="22"/>
          <w:u w:val="none"/>
        </w:rPr>
        <w:t>A</w:t>
      </w:r>
      <w:r w:rsidR="00AA6A1C">
        <w:rPr>
          <w:szCs w:val="22"/>
          <w:u w:val="none"/>
        </w:rPr>
        <w:t>7791</w:t>
      </w:r>
      <w:r w:rsidR="00CF16F7" w:rsidRPr="00FA2DFE">
        <w:rPr>
          <w:szCs w:val="22"/>
          <w:u w:val="none"/>
        </w:rPr>
        <w:t>.</w:t>
      </w:r>
      <w:r w:rsidR="003B6092" w:rsidRPr="00FA2DFE">
        <w:rPr>
          <w:szCs w:val="22"/>
          <w:u w:val="none"/>
        </w:rPr>
        <w:t xml:space="preserve"> Provozovatel zprostředkovává </w:t>
      </w:r>
      <w:r w:rsidR="001C5E57" w:rsidRPr="00FA2DFE">
        <w:rPr>
          <w:szCs w:val="22"/>
          <w:u w:val="none"/>
        </w:rPr>
        <w:t xml:space="preserve">potencionální </w:t>
      </w:r>
      <w:r w:rsidR="003B6092" w:rsidRPr="00FA2DFE">
        <w:rPr>
          <w:szCs w:val="22"/>
          <w:u w:val="none"/>
        </w:rPr>
        <w:t>prodej</w:t>
      </w:r>
      <w:r w:rsidR="00AA051F" w:rsidRPr="00FA2DFE">
        <w:rPr>
          <w:szCs w:val="22"/>
          <w:u w:val="none"/>
        </w:rPr>
        <w:t xml:space="preserve"> </w:t>
      </w:r>
      <w:r w:rsidR="003F1906" w:rsidRPr="00FA2DFE">
        <w:rPr>
          <w:szCs w:val="22"/>
          <w:u w:val="none"/>
        </w:rPr>
        <w:t>prostřednictvím výše uvedené internetové aplikace</w:t>
      </w:r>
      <w:r w:rsidR="001C5E57" w:rsidRPr="00FA2DFE">
        <w:rPr>
          <w:szCs w:val="22"/>
          <w:u w:val="none"/>
        </w:rPr>
        <w:t xml:space="preserve"> ZEGS</w:t>
      </w:r>
      <w:r w:rsidR="003F1906" w:rsidRPr="00FA2DFE">
        <w:rPr>
          <w:szCs w:val="22"/>
          <w:u w:val="none"/>
        </w:rPr>
        <w:t xml:space="preserve"> provozované na adrese www.verejnedrazby.cz</w:t>
      </w:r>
      <w:r w:rsidR="00FF0C5F" w:rsidRPr="00FA2DFE">
        <w:rPr>
          <w:szCs w:val="22"/>
          <w:u w:val="none"/>
        </w:rPr>
        <w:t>,</w:t>
      </w:r>
      <w:r w:rsidR="003F1906" w:rsidRPr="00FA2DFE">
        <w:rPr>
          <w:szCs w:val="22"/>
          <w:u w:val="none"/>
        </w:rPr>
        <w:t xml:space="preserve"> </w:t>
      </w:r>
      <w:r w:rsidR="00A311FD" w:rsidRPr="00FA2DFE">
        <w:rPr>
          <w:szCs w:val="22"/>
          <w:u w:val="none"/>
        </w:rPr>
        <w:t>v</w:t>
      </w:r>
      <w:r w:rsidR="001C5E57" w:rsidRPr="00FA2DFE">
        <w:rPr>
          <w:szCs w:val="22"/>
          <w:u w:val="none"/>
        </w:rPr>
        <w:t>e Vyhledávacím Řízení konaném</w:t>
      </w:r>
      <w:r w:rsidR="00A311FD" w:rsidRPr="00FA2DFE">
        <w:rPr>
          <w:szCs w:val="22"/>
          <w:u w:val="none"/>
        </w:rPr>
        <w:t xml:space="preserve"> formou </w:t>
      </w:r>
      <w:r w:rsidR="004A44A6" w:rsidRPr="00FA2DFE">
        <w:rPr>
          <w:szCs w:val="22"/>
          <w:u w:val="none"/>
        </w:rPr>
        <w:t xml:space="preserve">Výběrového </w:t>
      </w:r>
      <w:proofErr w:type="spellStart"/>
      <w:r w:rsidR="004A44A6" w:rsidRPr="00FA2DFE">
        <w:rPr>
          <w:szCs w:val="22"/>
          <w:u w:val="none"/>
        </w:rPr>
        <w:t>vícekolového</w:t>
      </w:r>
      <w:proofErr w:type="spellEnd"/>
      <w:r w:rsidR="004A44A6" w:rsidRPr="00FA2DFE">
        <w:rPr>
          <w:szCs w:val="22"/>
          <w:u w:val="none"/>
        </w:rPr>
        <w:t xml:space="preserve"> řízení – Výběrové řízení 3 kola</w:t>
      </w:r>
      <w:r w:rsidR="003D02B4" w:rsidRPr="00FA2DFE">
        <w:rPr>
          <w:szCs w:val="22"/>
          <w:u w:val="none"/>
        </w:rPr>
        <w:t xml:space="preserve">, </w:t>
      </w:r>
      <w:r w:rsidR="004A44A6" w:rsidRPr="00FA2DFE">
        <w:rPr>
          <w:szCs w:val="22"/>
          <w:u w:val="none"/>
        </w:rPr>
        <w:t xml:space="preserve">s 3. kolem v podobě AU </w:t>
      </w:r>
      <w:r w:rsidR="004C19BC" w:rsidRPr="00FA2DFE">
        <w:rPr>
          <w:bCs/>
          <w:szCs w:val="22"/>
          <w:u w:val="none"/>
        </w:rPr>
        <w:t>(dále jen „V</w:t>
      </w:r>
      <w:r w:rsidR="003D02B4" w:rsidRPr="00FA2DFE">
        <w:rPr>
          <w:bCs/>
          <w:szCs w:val="22"/>
          <w:u w:val="none"/>
        </w:rPr>
        <w:t>VŘ</w:t>
      </w:r>
      <w:r w:rsidR="004C19BC" w:rsidRPr="00FA2DFE">
        <w:rPr>
          <w:bCs/>
          <w:szCs w:val="22"/>
          <w:u w:val="none"/>
        </w:rPr>
        <w:t>“)</w:t>
      </w:r>
      <w:r w:rsidR="00AA051F" w:rsidRPr="00FA2DFE">
        <w:rPr>
          <w:szCs w:val="22"/>
          <w:u w:val="none"/>
        </w:rPr>
        <w:t xml:space="preserve">, kdy vítězem </w:t>
      </w:r>
      <w:r w:rsidR="004C19BC" w:rsidRPr="00FA2DFE">
        <w:rPr>
          <w:bCs/>
          <w:szCs w:val="22"/>
          <w:u w:val="none"/>
        </w:rPr>
        <w:t>V</w:t>
      </w:r>
      <w:r w:rsidR="003D02B4" w:rsidRPr="00FA2DFE">
        <w:rPr>
          <w:bCs/>
          <w:szCs w:val="22"/>
          <w:u w:val="none"/>
        </w:rPr>
        <w:t>VŘ</w:t>
      </w:r>
      <w:r w:rsidR="004C19BC" w:rsidRPr="00FA2DFE">
        <w:rPr>
          <w:szCs w:val="22"/>
          <w:u w:val="none"/>
        </w:rPr>
        <w:t xml:space="preserve"> </w:t>
      </w:r>
      <w:r w:rsidR="005939BC" w:rsidRPr="00FA2DFE">
        <w:rPr>
          <w:szCs w:val="22"/>
          <w:u w:val="none"/>
        </w:rPr>
        <w:t>může být vyhlášen</w:t>
      </w:r>
      <w:r w:rsidR="00AA051F" w:rsidRPr="00FA2DFE">
        <w:rPr>
          <w:szCs w:val="22"/>
          <w:u w:val="none"/>
        </w:rPr>
        <w:t xml:space="preserve"> ten účastník </w:t>
      </w:r>
      <w:r w:rsidR="003D02B4" w:rsidRPr="00FA2DFE">
        <w:rPr>
          <w:szCs w:val="22"/>
          <w:u w:val="none"/>
        </w:rPr>
        <w:t>VVŘ</w:t>
      </w:r>
      <w:r w:rsidR="00AA051F" w:rsidRPr="00FA2DFE">
        <w:rPr>
          <w:szCs w:val="22"/>
          <w:u w:val="none"/>
        </w:rPr>
        <w:t>, který nabídne v provozovatele</w:t>
      </w:r>
      <w:r w:rsidR="003F1906" w:rsidRPr="00FA2DFE">
        <w:rPr>
          <w:szCs w:val="22"/>
          <w:u w:val="none"/>
        </w:rPr>
        <w:t>m</w:t>
      </w:r>
      <w:r w:rsidR="00AA051F" w:rsidRPr="00FA2DFE">
        <w:rPr>
          <w:szCs w:val="22"/>
          <w:u w:val="none"/>
        </w:rPr>
        <w:t xml:space="preserve"> určeném časovém období </w:t>
      </w:r>
      <w:r w:rsidR="005939BC" w:rsidRPr="00FA2DFE">
        <w:rPr>
          <w:szCs w:val="22"/>
          <w:u w:val="none"/>
        </w:rPr>
        <w:t xml:space="preserve">a určeným způsobem </w:t>
      </w:r>
      <w:r w:rsidR="00AA051F" w:rsidRPr="00FA2DFE">
        <w:rPr>
          <w:szCs w:val="22"/>
          <w:u w:val="none"/>
        </w:rPr>
        <w:t xml:space="preserve">nejvyšší kupní cenu. </w:t>
      </w:r>
    </w:p>
    <w:p w14:paraId="53BE6B34" w14:textId="77777777" w:rsidR="004C19BC" w:rsidRPr="00FA2DFE" w:rsidRDefault="004C19BC" w:rsidP="00F50CC8">
      <w:pPr>
        <w:pStyle w:val="Nadpis1"/>
        <w:tabs>
          <w:tab w:val="left" w:pos="1072"/>
        </w:tabs>
        <w:spacing w:line="240" w:lineRule="auto"/>
        <w:ind w:left="0" w:firstLine="709"/>
        <w:rPr>
          <w:szCs w:val="22"/>
          <w:u w:val="none"/>
        </w:rPr>
      </w:pPr>
    </w:p>
    <w:p w14:paraId="4B238FCB" w14:textId="593BCB74"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FA2DFE">
        <w:rPr>
          <w:bCs/>
          <w:szCs w:val="22"/>
          <w:u w:val="none"/>
        </w:rPr>
        <w:t>V</w:t>
      </w:r>
      <w:r w:rsidR="004A44A6" w:rsidRPr="00FA2DFE">
        <w:rPr>
          <w:bCs/>
          <w:szCs w:val="22"/>
          <w:u w:val="none"/>
        </w:rPr>
        <w:t>VŘ</w:t>
      </w:r>
      <w:r w:rsidRPr="00FA2DFE">
        <w:rPr>
          <w:szCs w:val="22"/>
          <w:u w:val="none"/>
        </w:rPr>
        <w:t xml:space="preserve"> je konáno podle platných </w:t>
      </w:r>
      <w:r w:rsidR="004A44A6" w:rsidRPr="00FA2DFE">
        <w:rPr>
          <w:bCs/>
          <w:szCs w:val="22"/>
          <w:u w:val="none"/>
        </w:rPr>
        <w:t xml:space="preserve">obecných Obchodních podmínek účasti na elektronických Výběrových </w:t>
      </w:r>
      <w:proofErr w:type="spellStart"/>
      <w:r w:rsidR="004A44A6" w:rsidRPr="00FA2DFE">
        <w:rPr>
          <w:bCs/>
          <w:szCs w:val="22"/>
          <w:u w:val="none"/>
        </w:rPr>
        <w:t>vícekolových</w:t>
      </w:r>
      <w:proofErr w:type="spellEnd"/>
      <w:r w:rsidR="004A44A6" w:rsidRPr="00FA2DFE">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FA2DFE">
        <w:rPr>
          <w:bCs/>
          <w:szCs w:val="22"/>
          <w:u w:val="none"/>
        </w:rPr>
        <w:t xml:space="preserve"> a dále podle </w:t>
      </w:r>
      <w:r w:rsidR="00371231" w:rsidRPr="00FA2DFE">
        <w:rPr>
          <w:bCs/>
          <w:szCs w:val="22"/>
          <w:u w:val="none"/>
        </w:rPr>
        <w:t xml:space="preserve">Zvláštních obchodních podmínek </w:t>
      </w:r>
      <w:r w:rsidR="009A54D7" w:rsidRPr="00FA2DFE">
        <w:rPr>
          <w:bCs/>
          <w:szCs w:val="22"/>
          <w:u w:val="none"/>
        </w:rPr>
        <w:t>Vyhledávacího řízení (v aplikaci ZEGS)</w:t>
      </w:r>
      <w:r w:rsidR="00371231" w:rsidRPr="00FA2DFE">
        <w:rPr>
          <w:bCs/>
          <w:szCs w:val="22"/>
          <w:u w:val="none"/>
        </w:rPr>
        <w:t xml:space="preserve"> č. A</w:t>
      </w:r>
      <w:r w:rsidR="00A31305" w:rsidRPr="00FA2DFE">
        <w:rPr>
          <w:bCs/>
          <w:szCs w:val="22"/>
          <w:u w:val="none"/>
        </w:rPr>
        <w:t>7</w:t>
      </w:r>
      <w:r w:rsidR="00DA7770">
        <w:rPr>
          <w:bCs/>
          <w:szCs w:val="22"/>
          <w:u w:val="none"/>
        </w:rPr>
        <w:t>791</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w:t>
      </w:r>
      <w:proofErr w:type="spellStart"/>
      <w:r w:rsidR="00DF58E6" w:rsidRPr="004A44A6">
        <w:rPr>
          <w:bCs/>
          <w:szCs w:val="22"/>
          <w:u w:val="none"/>
        </w:rPr>
        <w:t>vícekolových</w:t>
      </w:r>
      <w:proofErr w:type="spellEnd"/>
      <w:r w:rsidR="00DF58E6" w:rsidRPr="004A44A6">
        <w:rPr>
          <w:bCs/>
          <w:szCs w:val="22"/>
          <w:u w:val="none"/>
        </w:rPr>
        <w:t xml:space="preserve"> řízení v systému společnosti GAUTE, a.s. provozovaném na adrese </w:t>
      </w:r>
      <w:hyperlink r:id="rId9"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10"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515AD75"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DA7770">
        <w:rPr>
          <w:rFonts w:ascii="Times New Roman" w:hAnsi="Times New Roman"/>
          <w:color w:val="auto"/>
          <w:sz w:val="22"/>
          <w:szCs w:val="22"/>
        </w:rPr>
        <w:t>3,200</w:t>
      </w:r>
      <w:r w:rsidR="00FA2DFE">
        <w:rPr>
          <w:rFonts w:ascii="Times New Roman" w:hAnsi="Times New Roman"/>
          <w:color w:val="auto"/>
          <w:sz w:val="22"/>
          <w:szCs w:val="22"/>
        </w:rPr>
        <w:t>.000</w:t>
      </w:r>
      <w:r w:rsidR="0030347A" w:rsidRPr="009A54D7">
        <w:rPr>
          <w:rFonts w:ascii="Times New Roman" w:hAnsi="Times New Roman"/>
          <w:color w:val="auto"/>
          <w:sz w:val="22"/>
          <w:szCs w:val="22"/>
        </w:rPr>
        <w:t xml:space="preserve">,-Kč (slovy </w:t>
      </w:r>
      <w:r w:rsidR="00DA7770">
        <w:rPr>
          <w:rFonts w:ascii="Times New Roman" w:hAnsi="Times New Roman"/>
          <w:color w:val="auto"/>
          <w:sz w:val="22"/>
          <w:szCs w:val="22"/>
        </w:rPr>
        <w:t xml:space="preserve">tři miliony dvě stě </w:t>
      </w:r>
      <w:r w:rsidR="00FA2DFE">
        <w:rPr>
          <w:rFonts w:ascii="Times New Roman" w:hAnsi="Times New Roman"/>
          <w:color w:val="auto"/>
          <w:sz w:val="22"/>
          <w:szCs w:val="22"/>
        </w:rPr>
        <w:t>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DA7770">
        <w:rPr>
          <w:rFonts w:ascii="Times New Roman" w:hAnsi="Times New Roman"/>
          <w:color w:val="auto"/>
          <w:sz w:val="22"/>
          <w:szCs w:val="22"/>
        </w:rPr>
        <w:t>3,200</w:t>
      </w:r>
      <w:r w:rsidR="00FA2DFE">
        <w:rPr>
          <w:rFonts w:ascii="Times New Roman" w:hAnsi="Times New Roman"/>
          <w:color w:val="auto"/>
          <w:sz w:val="22"/>
          <w:szCs w:val="22"/>
        </w:rPr>
        <w:t>.000</w:t>
      </w:r>
      <w:r w:rsidR="00FA2DFE" w:rsidRPr="009A54D7">
        <w:rPr>
          <w:rFonts w:ascii="Times New Roman" w:hAnsi="Times New Roman"/>
          <w:color w:val="auto"/>
          <w:sz w:val="22"/>
          <w:szCs w:val="22"/>
        </w:rPr>
        <w:t xml:space="preserve">,-Kč (slovy </w:t>
      </w:r>
      <w:r w:rsidR="00DA7770">
        <w:rPr>
          <w:rFonts w:ascii="Times New Roman" w:hAnsi="Times New Roman"/>
          <w:color w:val="auto"/>
          <w:sz w:val="22"/>
          <w:szCs w:val="22"/>
        </w:rPr>
        <w:t>tři miliony dvě stě</w:t>
      </w:r>
      <w:r w:rsidR="00FA2DFE">
        <w:rPr>
          <w:rFonts w:ascii="Times New Roman" w:hAnsi="Times New Roman"/>
          <w:color w:val="auto"/>
          <w:sz w:val="22"/>
          <w:szCs w:val="22"/>
        </w:rPr>
        <w:t xml:space="preserve"> tisíc</w:t>
      </w:r>
      <w:r w:rsidR="00FA2DFE"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r w:rsidR="00FA2DFE">
        <w:rPr>
          <w:rFonts w:ascii="Times New Roman" w:hAnsi="Times New Roman"/>
          <w:color w:val="auto"/>
          <w:sz w:val="22"/>
          <w:szCs w:val="22"/>
        </w:rPr>
        <w:t>1.</w:t>
      </w:r>
      <w:r w:rsidR="00DA7770">
        <w:rPr>
          <w:rFonts w:ascii="Times New Roman" w:hAnsi="Times New Roman"/>
          <w:color w:val="auto"/>
          <w:sz w:val="22"/>
          <w:szCs w:val="22"/>
        </w:rPr>
        <w:t>10</w:t>
      </w:r>
      <w:r w:rsidR="00FA2DFE">
        <w:rPr>
          <w:rFonts w:ascii="Times New Roman" w:hAnsi="Times New Roman"/>
          <w:color w:val="auto"/>
          <w:sz w:val="22"/>
          <w:szCs w:val="22"/>
        </w:rPr>
        <w:t>.</w:t>
      </w:r>
      <w:r w:rsidR="00476885" w:rsidRPr="009A54D7">
        <w:rPr>
          <w:rFonts w:ascii="Times New Roman" w:hAnsi="Times New Roman"/>
          <w:color w:val="auto"/>
          <w:sz w:val="22"/>
          <w:szCs w:val="22"/>
        </w:rPr>
        <w:t>2025</w:t>
      </w:r>
      <w:r w:rsidR="0030347A" w:rsidRPr="009A54D7">
        <w:rPr>
          <w:rFonts w:ascii="Times New Roman" w:hAnsi="Times New Roman"/>
          <w:color w:val="auto"/>
          <w:sz w:val="22"/>
          <w:szCs w:val="22"/>
        </w:rPr>
        <w:t xml:space="preserve"> do </w:t>
      </w:r>
      <w:r w:rsidR="00FA2DFE">
        <w:rPr>
          <w:rFonts w:ascii="Times New Roman" w:hAnsi="Times New Roman"/>
          <w:color w:val="auto"/>
          <w:sz w:val="22"/>
          <w:szCs w:val="22"/>
        </w:rPr>
        <w:t>15:00</w:t>
      </w:r>
      <w:r w:rsidR="0030347A" w:rsidRPr="009A54D7">
        <w:rPr>
          <w:rFonts w:ascii="Times New Roman" w:hAnsi="Times New Roman"/>
          <w:color w:val="auto"/>
          <w:sz w:val="22"/>
          <w:szCs w:val="22"/>
        </w:rPr>
        <w:t>hod., přičemž platí, že kauce musí být složena na úče</w:t>
      </w:r>
      <w:r w:rsidR="0030347A" w:rsidRPr="00903D91">
        <w:rPr>
          <w:rFonts w:ascii="Times New Roman" w:hAnsi="Times New Roman"/>
          <w:color w:val="auto"/>
          <w:sz w:val="22"/>
          <w:szCs w:val="22"/>
        </w:rPr>
        <w:t xml:space="preserve">t č. </w:t>
      </w:r>
      <w:r w:rsidR="00903D91" w:rsidRPr="00903D91">
        <w:rPr>
          <w:rFonts w:ascii="Times New Roman" w:hAnsi="Times New Roman"/>
          <w:color w:val="auto"/>
          <w:sz w:val="22"/>
          <w:szCs w:val="22"/>
        </w:rPr>
        <w:t>1161004939/2700</w:t>
      </w:r>
      <w:r w:rsidR="0030347A" w:rsidRPr="00903D91">
        <w:rPr>
          <w:rFonts w:ascii="Times New Roman" w:hAnsi="Times New Roman"/>
          <w:color w:val="auto"/>
          <w:sz w:val="22"/>
          <w:szCs w:val="22"/>
        </w:rPr>
        <w:t xml:space="preserve"> vedený u </w:t>
      </w:r>
      <w:proofErr w:type="spellStart"/>
      <w:r w:rsidR="00903D91" w:rsidRPr="00903D91">
        <w:rPr>
          <w:rFonts w:ascii="Times New Roman" w:hAnsi="Times New Roman"/>
          <w:color w:val="auto"/>
          <w:sz w:val="22"/>
          <w:szCs w:val="22"/>
        </w:rPr>
        <w:t>UniCredit</w:t>
      </w:r>
      <w:proofErr w:type="spellEnd"/>
      <w:r w:rsidR="00903D91" w:rsidRPr="00903D91">
        <w:rPr>
          <w:rFonts w:ascii="Times New Roman" w:hAnsi="Times New Roman"/>
          <w:color w:val="auto"/>
          <w:sz w:val="22"/>
          <w:szCs w:val="22"/>
        </w:rPr>
        <w:t xml:space="preserve"> Bank Czech </w:t>
      </w:r>
      <w:r w:rsidR="00903D91" w:rsidRPr="00903D91">
        <w:rPr>
          <w:rFonts w:ascii="Times New Roman" w:hAnsi="Times New Roman"/>
          <w:color w:val="auto"/>
          <w:sz w:val="22"/>
          <w:szCs w:val="22"/>
        </w:rPr>
        <w:lastRenderedPageBreak/>
        <w:t>Republic and Slovakia</w:t>
      </w:r>
      <w:r w:rsidR="0030347A" w:rsidRPr="00903D91">
        <w:rPr>
          <w:rFonts w:ascii="Times New Roman" w:hAnsi="Times New Roman"/>
          <w:color w:val="auto"/>
          <w:sz w:val="22"/>
          <w:szCs w:val="22"/>
        </w:rPr>
        <w:t xml:space="preserve"> a</w:t>
      </w:r>
      <w:r w:rsidR="0030347A" w:rsidRPr="009A54D7">
        <w:rPr>
          <w:rFonts w:ascii="Times New Roman" w:hAnsi="Times New Roman"/>
          <w:color w:val="auto"/>
          <w:sz w:val="22"/>
          <w:szCs w:val="22"/>
        </w:rPr>
        <w:t>.s.,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elektronických Výběrových </w:t>
      </w:r>
      <w:proofErr w:type="spellStart"/>
      <w:r w:rsidR="00476885" w:rsidRPr="00476885">
        <w:rPr>
          <w:sz w:val="22"/>
          <w:szCs w:val="22"/>
        </w:rPr>
        <w:t>vícekolových</w:t>
      </w:r>
      <w:proofErr w:type="spellEnd"/>
      <w:r w:rsidR="00476885" w:rsidRPr="00476885">
        <w:rPr>
          <w:sz w:val="22"/>
          <w:szCs w:val="22"/>
        </w:rPr>
        <w:t xml:space="preserve"> řízení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1"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16B01033" w:rsidR="00236737" w:rsidRPr="00DE52DE" w:rsidRDefault="00236737" w:rsidP="00F50CC8">
      <w:pPr>
        <w:widowControl w:val="0"/>
        <w:numPr>
          <w:ilvl w:val="1"/>
          <w:numId w:val="6"/>
        </w:numPr>
        <w:ind w:left="357" w:hanging="357"/>
        <w:jc w:val="both"/>
        <w:rPr>
          <w:sz w:val="22"/>
          <w:szCs w:val="22"/>
        </w:rPr>
      </w:pPr>
      <w:r w:rsidRPr="00FA2DFE">
        <w:rPr>
          <w:sz w:val="22"/>
          <w:szCs w:val="22"/>
        </w:rPr>
        <w:t xml:space="preserve">3. kolo </w:t>
      </w:r>
      <w:r w:rsidR="0040264F" w:rsidRPr="00FA2DFE">
        <w:rPr>
          <w:sz w:val="22"/>
          <w:szCs w:val="22"/>
        </w:rPr>
        <w:t>VVŘ</w:t>
      </w:r>
      <w:r w:rsidRPr="00FA2DFE">
        <w:rPr>
          <w:sz w:val="22"/>
          <w:szCs w:val="22"/>
        </w:rPr>
        <w:t xml:space="preserve"> bude konáno formou </w:t>
      </w:r>
      <w:r w:rsidR="0040264F" w:rsidRPr="00FA2DFE">
        <w:rPr>
          <w:sz w:val="22"/>
          <w:szCs w:val="22"/>
        </w:rPr>
        <w:t>AU (Uzavřené aukce)</w:t>
      </w:r>
      <w:r w:rsidRPr="00FA2DFE">
        <w:rPr>
          <w:sz w:val="22"/>
          <w:szCs w:val="22"/>
        </w:rPr>
        <w:t xml:space="preserve"> v systému </w:t>
      </w:r>
      <w:hyperlink r:id="rId12" w:history="1">
        <w:r w:rsidRPr="00FA2DFE">
          <w:rPr>
            <w:rStyle w:val="Hypertextovodkaz"/>
            <w:color w:val="auto"/>
            <w:sz w:val="22"/>
            <w:szCs w:val="22"/>
          </w:rPr>
          <w:t>www.verejnedrazby.cz</w:t>
        </w:r>
      </w:hyperlink>
      <w:r w:rsidRPr="00FA2DFE">
        <w:rPr>
          <w:sz w:val="22"/>
          <w:szCs w:val="22"/>
        </w:rPr>
        <w:t>, aukce s ev. č. A</w:t>
      </w:r>
      <w:r w:rsidR="00A31305" w:rsidRPr="00FA2DFE">
        <w:rPr>
          <w:sz w:val="22"/>
          <w:szCs w:val="22"/>
        </w:rPr>
        <w:t>7</w:t>
      </w:r>
      <w:r w:rsidR="00DA7770">
        <w:rPr>
          <w:sz w:val="22"/>
          <w:szCs w:val="22"/>
        </w:rPr>
        <w:t>791</w:t>
      </w:r>
      <w:r w:rsidRPr="00FA2DFE">
        <w:rPr>
          <w:sz w:val="22"/>
          <w:szCs w:val="22"/>
        </w:rPr>
        <w:t xml:space="preserve"> a zájemce může jako účastník 3. kola nabízet kupní cenu výhradně elektronicky v</w:t>
      </w:r>
      <w:r w:rsidR="005A27A8" w:rsidRPr="00FA2DFE">
        <w:rPr>
          <w:sz w:val="22"/>
          <w:szCs w:val="22"/>
        </w:rPr>
        <w:t> </w:t>
      </w:r>
      <w:r w:rsidRPr="00FA2DFE">
        <w:rPr>
          <w:sz w:val="22"/>
          <w:szCs w:val="22"/>
        </w:rPr>
        <w:t>systému</w:t>
      </w:r>
      <w:r w:rsidR="005A27A8" w:rsidRPr="00FA2DFE">
        <w:rPr>
          <w:sz w:val="22"/>
          <w:szCs w:val="22"/>
        </w:rPr>
        <w:t xml:space="preserve"> </w:t>
      </w:r>
      <w:r w:rsidR="005A27A8" w:rsidRPr="00FA2DFE">
        <w:rPr>
          <w:bCs/>
          <w:sz w:val="22"/>
          <w:szCs w:val="22"/>
        </w:rPr>
        <w:t>společnosti</w:t>
      </w:r>
      <w:r w:rsidR="005A27A8" w:rsidRPr="00DE52DE">
        <w:rPr>
          <w:bCs/>
          <w:sz w:val="22"/>
          <w:szCs w:val="22"/>
        </w:rPr>
        <w:t xml:space="preserve"> GAUTE a.s. provozovaném na adrese www.verejnedrazby.cz</w:t>
      </w:r>
      <w:r w:rsidRPr="00DE52DE">
        <w:rPr>
          <w:sz w:val="22"/>
          <w:szCs w:val="22"/>
        </w:rPr>
        <w:t xml:space="preserve">. </w:t>
      </w:r>
    </w:p>
    <w:p w14:paraId="0F9FEB19" w14:textId="2FE08317" w:rsidR="00236737" w:rsidRPr="00DA7770"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w:t>
      </w:r>
      <w:r w:rsidRPr="00DA7770">
        <w:rPr>
          <w:sz w:val="22"/>
          <w:szCs w:val="22"/>
        </w:rPr>
        <w:t xml:space="preserve">do </w:t>
      </w:r>
      <w:r w:rsidR="00DA7770" w:rsidRPr="00DA7770">
        <w:rPr>
          <w:bCs/>
          <w:sz w:val="22"/>
          <w:szCs w:val="22"/>
        </w:rPr>
        <w:t>2</w:t>
      </w:r>
      <w:r w:rsidR="00FA2DFE" w:rsidRPr="00DA7770">
        <w:rPr>
          <w:bCs/>
          <w:sz w:val="22"/>
          <w:szCs w:val="22"/>
        </w:rPr>
        <w:t>.</w:t>
      </w:r>
      <w:r w:rsidR="00DA7770" w:rsidRPr="00DA7770">
        <w:rPr>
          <w:bCs/>
          <w:sz w:val="22"/>
          <w:szCs w:val="22"/>
        </w:rPr>
        <w:t>11</w:t>
      </w:r>
      <w:r w:rsidR="00FA2DFE" w:rsidRPr="00DA7770">
        <w:rPr>
          <w:bCs/>
          <w:sz w:val="22"/>
          <w:szCs w:val="22"/>
        </w:rPr>
        <w:t>.2025</w:t>
      </w:r>
      <w:r w:rsidR="00DC2DB4">
        <w:rPr>
          <w:bCs/>
          <w:sz w:val="22"/>
          <w:szCs w:val="22"/>
        </w:rPr>
        <w:t>.</w:t>
      </w:r>
      <w:r w:rsidRPr="00DA7770">
        <w:rPr>
          <w:sz w:val="22"/>
          <w:szCs w:val="22"/>
        </w:rPr>
        <w:t xml:space="preserve"> </w:t>
      </w:r>
    </w:p>
    <w:p w14:paraId="7365C4A8" w14:textId="2FE4F718" w:rsidR="006A6766" w:rsidRDefault="004F4477" w:rsidP="001B3AE0">
      <w:pPr>
        <w:widowControl w:val="0"/>
        <w:numPr>
          <w:ilvl w:val="1"/>
          <w:numId w:val="6"/>
        </w:numPr>
        <w:ind w:left="357" w:hanging="357"/>
        <w:jc w:val="both"/>
        <w:rPr>
          <w:sz w:val="22"/>
          <w:szCs w:val="22"/>
        </w:rPr>
      </w:pPr>
      <w:r w:rsidRPr="00DA7770">
        <w:rPr>
          <w:sz w:val="22"/>
          <w:szCs w:val="22"/>
        </w:rPr>
        <w:t xml:space="preserve">kupní cena </w:t>
      </w:r>
      <w:r w:rsidR="000F2E5D" w:rsidRPr="00DA7770">
        <w:rPr>
          <w:sz w:val="22"/>
          <w:szCs w:val="22"/>
        </w:rPr>
        <w:t xml:space="preserve">ve výši rozdílu mezi cenou dosaženou ve </w:t>
      </w:r>
      <w:r w:rsidR="005B18A5" w:rsidRPr="00DA7770">
        <w:rPr>
          <w:sz w:val="22"/>
          <w:szCs w:val="22"/>
        </w:rPr>
        <w:t>VVŘ</w:t>
      </w:r>
      <w:r w:rsidR="000F2E5D" w:rsidRPr="00DA7770">
        <w:rPr>
          <w:sz w:val="22"/>
          <w:szCs w:val="22"/>
        </w:rPr>
        <w:t xml:space="preserve"> a zájemcem složenou kaucí </w:t>
      </w:r>
      <w:r w:rsidRPr="00DA7770">
        <w:rPr>
          <w:sz w:val="22"/>
          <w:szCs w:val="22"/>
        </w:rPr>
        <w:t>bude</w:t>
      </w:r>
      <w:r w:rsidR="00BF6AC3" w:rsidRPr="00DA7770">
        <w:rPr>
          <w:sz w:val="22"/>
          <w:szCs w:val="22"/>
        </w:rPr>
        <w:t xml:space="preserve"> zájemcem</w:t>
      </w:r>
      <w:r w:rsidRPr="00DA7770">
        <w:rPr>
          <w:sz w:val="22"/>
          <w:szCs w:val="22"/>
        </w:rPr>
        <w:t xml:space="preserve"> uhrazena v plné výši </w:t>
      </w:r>
      <w:r w:rsidR="00855AE8" w:rsidRPr="00DA7770">
        <w:rPr>
          <w:sz w:val="22"/>
          <w:szCs w:val="22"/>
        </w:rPr>
        <w:t xml:space="preserve">do </w:t>
      </w:r>
      <w:r w:rsidR="00DA7770" w:rsidRPr="00DA7770">
        <w:rPr>
          <w:bCs/>
          <w:sz w:val="22"/>
          <w:szCs w:val="22"/>
        </w:rPr>
        <w:t>2</w:t>
      </w:r>
      <w:r w:rsidR="00FA2DFE" w:rsidRPr="00DA7770">
        <w:rPr>
          <w:bCs/>
          <w:sz w:val="22"/>
          <w:szCs w:val="22"/>
        </w:rPr>
        <w:t>.</w:t>
      </w:r>
      <w:r w:rsidR="00DA7770" w:rsidRPr="00DA7770">
        <w:rPr>
          <w:bCs/>
          <w:sz w:val="22"/>
          <w:szCs w:val="22"/>
        </w:rPr>
        <w:t>11</w:t>
      </w:r>
      <w:r w:rsidR="00FA2DFE" w:rsidRPr="00DA7770">
        <w:rPr>
          <w:bCs/>
          <w:sz w:val="22"/>
          <w:szCs w:val="22"/>
        </w:rPr>
        <w:t>.2025</w:t>
      </w:r>
      <w:r w:rsidR="006A619B" w:rsidRPr="00DA7770">
        <w:rPr>
          <w:sz w:val="22"/>
          <w:szCs w:val="22"/>
        </w:rPr>
        <w:t>,</w:t>
      </w:r>
      <w:r w:rsidR="002B27B1" w:rsidRPr="00DA7770">
        <w:rPr>
          <w:sz w:val="22"/>
          <w:szCs w:val="22"/>
        </w:rPr>
        <w:t xml:space="preserve"> přičemž bude zaplacena </w:t>
      </w:r>
      <w:r w:rsidR="00E706F7" w:rsidRPr="00DA7770">
        <w:rPr>
          <w:sz w:val="22"/>
          <w:szCs w:val="22"/>
        </w:rPr>
        <w:t xml:space="preserve">dříve, než </w:t>
      </w:r>
      <w:r w:rsidR="005B18A5" w:rsidRPr="00DA7770">
        <w:rPr>
          <w:sz w:val="22"/>
          <w:szCs w:val="22"/>
        </w:rPr>
        <w:t>potencionální p</w:t>
      </w:r>
      <w:r w:rsidR="00E706F7" w:rsidRPr="00DA7770">
        <w:rPr>
          <w:sz w:val="22"/>
          <w:szCs w:val="22"/>
        </w:rPr>
        <w:t xml:space="preserve">rodávající podepíše </w:t>
      </w:r>
      <w:r w:rsidR="00E91D91" w:rsidRPr="00DA7770">
        <w:rPr>
          <w:sz w:val="22"/>
          <w:szCs w:val="22"/>
        </w:rPr>
        <w:t>Kupní s</w:t>
      </w:r>
      <w:r w:rsidR="00E706F7" w:rsidRPr="00DA7770">
        <w:rPr>
          <w:bCs/>
          <w:sz w:val="22"/>
          <w:szCs w:val="22"/>
        </w:rPr>
        <w:t>mlouvu</w:t>
      </w:r>
      <w:r w:rsidR="002B27B1" w:rsidRPr="00DA7770">
        <w:rPr>
          <w:sz w:val="22"/>
          <w:szCs w:val="22"/>
        </w:rPr>
        <w:t xml:space="preserve">, a to </w:t>
      </w:r>
      <w:r w:rsidRPr="00DA7770">
        <w:rPr>
          <w:sz w:val="22"/>
          <w:szCs w:val="22"/>
        </w:rPr>
        <w:t xml:space="preserve">na účet </w:t>
      </w:r>
      <w:r w:rsidR="003B6092" w:rsidRPr="00DA7770">
        <w:rPr>
          <w:sz w:val="22"/>
          <w:szCs w:val="22"/>
        </w:rPr>
        <w:t xml:space="preserve">č. </w:t>
      </w:r>
      <w:r w:rsidR="00903D91" w:rsidRPr="00DA7770">
        <w:rPr>
          <w:bCs/>
          <w:sz w:val="22"/>
          <w:szCs w:val="22"/>
        </w:rPr>
        <w:t>1161004939/2700</w:t>
      </w:r>
      <w:r w:rsidR="00E91D91" w:rsidRPr="00DA7770">
        <w:rPr>
          <w:bCs/>
          <w:sz w:val="22"/>
          <w:szCs w:val="22"/>
        </w:rPr>
        <w:t xml:space="preserve">vedený u </w:t>
      </w:r>
      <w:proofErr w:type="spellStart"/>
      <w:r w:rsidR="00F97ED3" w:rsidRPr="00DA7770">
        <w:rPr>
          <w:bCs/>
          <w:sz w:val="22"/>
          <w:szCs w:val="22"/>
        </w:rPr>
        <w:t>UniCredit</w:t>
      </w:r>
      <w:proofErr w:type="spellEnd"/>
      <w:r w:rsidR="00F97ED3" w:rsidRPr="00DA7770">
        <w:rPr>
          <w:bCs/>
          <w:sz w:val="22"/>
          <w:szCs w:val="22"/>
        </w:rPr>
        <w:t xml:space="preserve"> Bank Czech Republic and Slovakia, a.s.</w:t>
      </w:r>
      <w:r w:rsidR="00E91D91" w:rsidRPr="00DA7770">
        <w:rPr>
          <w:bCs/>
          <w:sz w:val="22"/>
          <w:szCs w:val="22"/>
        </w:rPr>
        <w:t xml:space="preserve">, variabilní symbol </w:t>
      </w:r>
      <w:r w:rsidR="00D57769" w:rsidRPr="00DA7770">
        <w:rPr>
          <w:sz w:val="22"/>
          <w:szCs w:val="22"/>
        </w:rPr>
        <w:t>IČ/</w:t>
      </w:r>
      <w:proofErr w:type="spellStart"/>
      <w:r w:rsidR="00D57769" w:rsidRPr="00DA7770">
        <w:rPr>
          <w:sz w:val="22"/>
          <w:szCs w:val="22"/>
        </w:rPr>
        <w:t>r.č</w:t>
      </w:r>
      <w:proofErr w:type="spellEnd"/>
      <w:r w:rsidR="00D57769" w:rsidRPr="00DA7770">
        <w:rPr>
          <w:sz w:val="22"/>
          <w:szCs w:val="22"/>
        </w:rPr>
        <w:t>.</w:t>
      </w:r>
      <w:r w:rsidR="00D57769">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w:t>
      </w:r>
      <w:r w:rsidR="00365182" w:rsidRPr="00DE52DE">
        <w:rPr>
          <w:bCs/>
          <w:sz w:val="22"/>
          <w:szCs w:val="22"/>
        </w:rPr>
        <w:lastRenderedPageBreak/>
        <w:t xml:space="preserve">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57EBDAE7"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E00AC1">
        <w:rPr>
          <w:sz w:val="22"/>
          <w:szCs w:val="22"/>
        </w:rPr>
        <w:t>3,200</w:t>
      </w:r>
      <w:r w:rsidR="00FA2DFE">
        <w:rPr>
          <w:sz w:val="22"/>
          <w:szCs w:val="22"/>
        </w:rPr>
        <w:t>.000</w:t>
      </w:r>
      <w:r w:rsidR="00FA2DFE" w:rsidRPr="009A54D7">
        <w:rPr>
          <w:sz w:val="22"/>
          <w:szCs w:val="22"/>
        </w:rPr>
        <w:t xml:space="preserve">,-Kč (slovy </w:t>
      </w:r>
      <w:r w:rsidR="00E00AC1">
        <w:rPr>
          <w:sz w:val="22"/>
          <w:szCs w:val="22"/>
        </w:rPr>
        <w:t>tři miliony dvě stě tisíc</w:t>
      </w:r>
      <w:r w:rsidR="00FA2DFE" w:rsidRPr="009A54D7">
        <w:rPr>
          <w:sz w:val="22"/>
          <w:szCs w:val="22"/>
        </w:rPr>
        <w:t xml:space="preserve"> 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6217C55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DB54A0">
        <w:rPr>
          <w:bCs/>
          <w:sz w:val="22"/>
          <w:szCs w:val="22"/>
        </w:rPr>
        <w:t>2</w:t>
      </w:r>
      <w:r w:rsidR="00FA2DFE">
        <w:rPr>
          <w:bCs/>
          <w:sz w:val="22"/>
          <w:szCs w:val="22"/>
        </w:rPr>
        <w:t>.</w:t>
      </w:r>
      <w:r w:rsidR="00DB54A0">
        <w:rPr>
          <w:bCs/>
          <w:sz w:val="22"/>
          <w:szCs w:val="22"/>
        </w:rPr>
        <w:t>11</w:t>
      </w:r>
      <w:r w:rsidR="00FA2DFE">
        <w:rPr>
          <w:bCs/>
          <w:sz w:val="22"/>
          <w:szCs w:val="22"/>
        </w:rPr>
        <w:t xml:space="preserve">.2025 </w:t>
      </w:r>
      <w:r w:rsidR="00497F11" w:rsidRPr="00DE52DE">
        <w:rPr>
          <w:bCs/>
          <w:sz w:val="22"/>
          <w:szCs w:val="22"/>
        </w:rPr>
        <w:t xml:space="preserve">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lastRenderedPageBreak/>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62618AA4"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FA2DFE">
        <w:rPr>
          <w:sz w:val="22"/>
          <w:szCs w:val="22"/>
        </w:rPr>
        <w:t> 1.</w:t>
      </w:r>
      <w:r w:rsidR="002546AC">
        <w:rPr>
          <w:sz w:val="22"/>
          <w:szCs w:val="22"/>
        </w:rPr>
        <w:t>10</w:t>
      </w:r>
      <w:r w:rsidR="00FA2DFE">
        <w:rPr>
          <w:sz w:val="22"/>
          <w:szCs w:val="22"/>
        </w:rPr>
        <w:t>.2025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5B255300"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w:t>
      </w:r>
      <w:r w:rsidR="00371231" w:rsidRPr="00FA2DFE">
        <w:rPr>
          <w:bCs/>
          <w:sz w:val="22"/>
          <w:szCs w:val="22"/>
        </w:rPr>
        <w:t>řízení č. A</w:t>
      </w:r>
      <w:r w:rsidR="001B478C" w:rsidRPr="00FA2DFE">
        <w:rPr>
          <w:bCs/>
          <w:sz w:val="22"/>
          <w:szCs w:val="22"/>
        </w:rPr>
        <w:t>7</w:t>
      </w:r>
      <w:r w:rsidR="00AA6A1C">
        <w:rPr>
          <w:bCs/>
          <w:sz w:val="22"/>
          <w:szCs w:val="22"/>
        </w:rPr>
        <w:t>791</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4C263B48"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obchodní podmínky Vyhledávacího řízení (v aplikaci ZEGS) č.</w:t>
      </w:r>
      <w:r w:rsidR="00FA2DFE">
        <w:rPr>
          <w:sz w:val="22"/>
          <w:szCs w:val="22"/>
        </w:rPr>
        <w:t>A7</w:t>
      </w:r>
      <w:r w:rsidR="00DA7770">
        <w:rPr>
          <w:sz w:val="22"/>
          <w:szCs w:val="22"/>
        </w:rPr>
        <w:t>791</w:t>
      </w:r>
      <w:r w:rsidR="00FA2DFE">
        <w:rPr>
          <w:sz w:val="22"/>
          <w:szCs w:val="22"/>
        </w:rPr>
        <w:t xml:space="preserve"> </w:t>
      </w:r>
      <w:r w:rsidR="00A455E0" w:rsidRPr="00A455E0">
        <w:rPr>
          <w:sz w:val="22"/>
          <w:szCs w:val="22"/>
        </w:rPr>
        <w:t xml:space="preserve">konaného na adrese </w:t>
      </w:r>
      <w:r w:rsidRPr="00674096">
        <w:rPr>
          <w:sz w:val="22"/>
          <w:szCs w:val="22"/>
        </w:rPr>
        <w:t>www.verejnedrazby.cz</w:t>
      </w:r>
    </w:p>
    <w:p w14:paraId="4474F6F0" w14:textId="5311D3E9" w:rsidR="00FB2371" w:rsidRPr="00DE52DE" w:rsidRDefault="00FB2371" w:rsidP="00FB2371">
      <w:pPr>
        <w:pStyle w:val="Odstavecseseznamem"/>
        <w:ind w:left="357"/>
        <w:rPr>
          <w:sz w:val="22"/>
          <w:szCs w:val="22"/>
        </w:rPr>
      </w:pP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685D4B24"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6BD56DEB"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1608, zeleň, druh pozemku ostatní plocha, způsob ochrany chráněná ložisková území</w:t>
      </w:r>
    </w:p>
    <w:p w14:paraId="75E6BBAA"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1646, zeleň, druh pozemku ostatní plocha, způsob ochrany chráněná ložisková území</w:t>
      </w:r>
    </w:p>
    <w:p w14:paraId="2FBA6D28"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1647/1, manipulační plocha, druh pozemku ostatní plocha, způsob ochrany chráněná ložisková území</w:t>
      </w:r>
    </w:p>
    <w:p w14:paraId="1DFA6FE0"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1647/3, zastavěná plocha a nádvoří, na kterém stojí stavba č.p. 636, průmyslový objekt </w:t>
      </w:r>
      <w:r w:rsidRPr="00DA7770">
        <w:rPr>
          <w:rFonts w:cs="Calibri"/>
          <w:b/>
          <w:bCs/>
          <w:sz w:val="22"/>
          <w:lang w:eastAsia="ar-SA"/>
        </w:rPr>
        <w:t>(LV 576)</w:t>
      </w:r>
      <w:r w:rsidRPr="00DA7770">
        <w:rPr>
          <w:rFonts w:cs="Calibri"/>
          <w:bCs/>
          <w:sz w:val="22"/>
          <w:lang w:eastAsia="ar-SA"/>
        </w:rPr>
        <w:t xml:space="preserve">,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1647/3, způsob ochrany chráněná ložisková území</w:t>
      </w:r>
    </w:p>
    <w:p w14:paraId="2BA29DC6"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1647/4, zastavěná plocha a nádvoří, na kterém stojí stavba č.p. 649, stavba pro administrativu </w:t>
      </w:r>
      <w:r w:rsidRPr="00DA7770">
        <w:rPr>
          <w:rFonts w:cs="Calibri"/>
          <w:b/>
          <w:bCs/>
          <w:sz w:val="22"/>
          <w:lang w:eastAsia="ar-SA"/>
        </w:rPr>
        <w:t>(LV 576)</w:t>
      </w:r>
      <w:r w:rsidRPr="00DA7770">
        <w:rPr>
          <w:rFonts w:cs="Calibri"/>
          <w:bCs/>
          <w:sz w:val="22"/>
          <w:lang w:eastAsia="ar-SA"/>
        </w:rPr>
        <w:t xml:space="preserve">,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1647/4, způsob ochrany chráněná ložisková území</w:t>
      </w:r>
    </w:p>
    <w:p w14:paraId="188B6DA7"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1654/253, zastavěná plocha a nádvoří, jehož součástí je stavba, budova bez č.p./</w:t>
      </w:r>
      <w:proofErr w:type="spellStart"/>
      <w:r w:rsidRPr="00DA7770">
        <w:rPr>
          <w:rFonts w:cs="Calibri"/>
          <w:bCs/>
          <w:sz w:val="22"/>
          <w:lang w:eastAsia="ar-SA"/>
        </w:rPr>
        <w:t>č.e</w:t>
      </w:r>
      <w:proofErr w:type="spellEnd"/>
      <w:r w:rsidRPr="00DA7770">
        <w:rPr>
          <w:rFonts w:cs="Calibri"/>
          <w:bCs/>
          <w:sz w:val="22"/>
          <w:lang w:eastAsia="ar-SA"/>
        </w:rPr>
        <w:t xml:space="preserve">., jiná stavba,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1654/253, způsob ochrany chráněná ložisková území</w:t>
      </w:r>
    </w:p>
    <w:p w14:paraId="37FA6667"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1654/254, zastavěná plocha a nádvoří, jehož součástí je stavba, budova bez č.p./</w:t>
      </w:r>
      <w:proofErr w:type="spellStart"/>
      <w:r w:rsidRPr="00DA7770">
        <w:rPr>
          <w:rFonts w:cs="Calibri"/>
          <w:bCs/>
          <w:sz w:val="22"/>
          <w:lang w:eastAsia="ar-SA"/>
        </w:rPr>
        <w:t>č.e</w:t>
      </w:r>
      <w:proofErr w:type="spellEnd"/>
      <w:r w:rsidRPr="00DA7770">
        <w:rPr>
          <w:rFonts w:cs="Calibri"/>
          <w:bCs/>
          <w:sz w:val="22"/>
          <w:lang w:eastAsia="ar-SA"/>
        </w:rPr>
        <w:t xml:space="preserve">., jiná stavba,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1654/254, způsob ochrany chráněná ložisková území</w:t>
      </w:r>
    </w:p>
    <w:p w14:paraId="1C3742E1"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1654/531, zastavěná plocha a nádvoří, jehož součástí je stavba, budova bez č.p./</w:t>
      </w:r>
      <w:proofErr w:type="spellStart"/>
      <w:r w:rsidRPr="00DA7770">
        <w:rPr>
          <w:rFonts w:cs="Calibri"/>
          <w:bCs/>
          <w:sz w:val="22"/>
          <w:lang w:eastAsia="ar-SA"/>
        </w:rPr>
        <w:t>č.e</w:t>
      </w:r>
      <w:proofErr w:type="spellEnd"/>
      <w:r w:rsidRPr="00DA7770">
        <w:rPr>
          <w:rFonts w:cs="Calibri"/>
          <w:bCs/>
          <w:sz w:val="22"/>
          <w:lang w:eastAsia="ar-SA"/>
        </w:rPr>
        <w:t xml:space="preserve">., průmyslový objekt,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1654/531, způsob ochrany chráněná ložisková území</w:t>
      </w:r>
    </w:p>
    <w:p w14:paraId="0F0D73D4"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č. 1654/532, zastavěná plocha a nádvoří, jehož součástí je stavba, budova bez č.p./</w:t>
      </w:r>
      <w:proofErr w:type="spellStart"/>
      <w:r w:rsidRPr="00DA7770">
        <w:rPr>
          <w:rFonts w:cs="Calibri"/>
          <w:bCs/>
          <w:sz w:val="22"/>
          <w:lang w:eastAsia="ar-SA"/>
        </w:rPr>
        <w:t>č.e</w:t>
      </w:r>
      <w:proofErr w:type="spellEnd"/>
      <w:r w:rsidRPr="00DA7770">
        <w:rPr>
          <w:rFonts w:cs="Calibri"/>
          <w:bCs/>
          <w:sz w:val="22"/>
          <w:lang w:eastAsia="ar-SA"/>
        </w:rPr>
        <w:t xml:space="preserve">., průmyslový objekt,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1654/532, způsob ochrany chráněná ložisková území</w:t>
      </w:r>
    </w:p>
    <w:p w14:paraId="21BE48BD" w14:textId="77777777" w:rsidR="00DA7770" w:rsidRPr="00DA7770" w:rsidRDefault="00DA7770" w:rsidP="00DA7770">
      <w:pPr>
        <w:widowControl w:val="0"/>
        <w:tabs>
          <w:tab w:val="left" w:pos="709"/>
        </w:tabs>
        <w:spacing w:before="120"/>
        <w:jc w:val="both"/>
        <w:rPr>
          <w:rFonts w:cs="Calibri"/>
          <w:bCs/>
          <w:sz w:val="22"/>
          <w:lang w:eastAsia="ar-SA"/>
        </w:rPr>
      </w:pPr>
      <w:r w:rsidRPr="00DA7770">
        <w:rPr>
          <w:rFonts w:cs="Calibri"/>
          <w:bCs/>
          <w:sz w:val="22"/>
          <w:lang w:eastAsia="ar-SA"/>
        </w:rPr>
        <w:t>vše zapsáno v katastru nemovitostí na LV č. 3 pro katastrální území Kunčičky, obec Ostrava,</w:t>
      </w:r>
      <w:r w:rsidRPr="00DA7770">
        <w:rPr>
          <w:rFonts w:cs="Calibri"/>
          <w:bCs/>
          <w:sz w:val="22"/>
          <w:lang w:eastAsia="ar-SA"/>
        </w:rPr>
        <w:br/>
        <w:t>u Katastrálního úřadu pro Moravskoslezský kraj, Katastrální pracoviště Ostrava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 xml:space="preserve">Obchodní podmínky (dále též jen jako „obchodní podmínky“ či „tyto podmínky“) účasti na elektronických Výběrových </w:t>
      </w:r>
      <w:proofErr w:type="spellStart"/>
      <w:r w:rsidRPr="001B478C">
        <w:rPr>
          <w:rFonts w:eastAsia="Calibri"/>
          <w:b/>
          <w:bCs/>
          <w:color w:val="000000"/>
          <w:sz w:val="18"/>
          <w:szCs w:val="22"/>
          <w:lang w:eastAsia="en-US"/>
        </w:rPr>
        <w:t>vícekolových</w:t>
      </w:r>
      <w:proofErr w:type="spellEnd"/>
      <w:r w:rsidRPr="001B478C">
        <w:rPr>
          <w:rFonts w:eastAsia="Calibri"/>
          <w:b/>
          <w:bCs/>
          <w:color w:val="000000"/>
          <w:sz w:val="18"/>
          <w:szCs w:val="22"/>
          <w:lang w:eastAsia="en-US"/>
        </w:rPr>
        <w:t xml:space="preserve">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1.1.2025.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či jednotlivě jako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Identifikační údaje provozovatele ZEGS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ab/>
        <w:t xml:space="preserve">Výslovně se tak stanovuje (a ujednává), že jakákoliv účast (a činění právních jednání) PK (a PP) v ZEGS na tzv.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xml:space="preserve">. §§ 8 a 9 zákona č. 253/2008 Sb., zákonem o některých </w:t>
      </w:r>
      <w:r w:rsidRPr="001B478C">
        <w:rPr>
          <w:rFonts w:eastAsia="Calibri"/>
          <w:bCs/>
          <w:color w:val="000000"/>
          <w:sz w:val="18"/>
          <w:szCs w:val="18"/>
          <w:lang w:eastAsia="en-US"/>
        </w:rPr>
        <w:lastRenderedPageBreak/>
        <w:t>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Umožněním účasti ve VVŘ se ve smyslu odst. 1) a 2) shora rozumí provedení takových technických opatření, že bude uživateli umožněno nabízet kupní cenu. Provozovatel vždy současně oznámí uživateli na emailovou adresu uvedenou </w:t>
      </w:r>
      <w:r w:rsidRPr="001B478C">
        <w:rPr>
          <w:rFonts w:eastAsia="Calibri"/>
          <w:bCs/>
          <w:color w:val="000000"/>
          <w:sz w:val="18"/>
          <w:szCs w:val="18"/>
          <w:lang w:eastAsia="en-US"/>
        </w:rPr>
        <w:lastRenderedPageBreak/>
        <w:t>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1B478C">
        <w:rPr>
          <w:rFonts w:eastAsia="Calibri"/>
          <w:bCs/>
          <w:color w:val="000000"/>
          <w:sz w:val="18"/>
          <w:szCs w:val="18"/>
          <w:lang w:eastAsia="en-US"/>
        </w:rPr>
        <w:t>potencionáních</w:t>
      </w:r>
      <w:proofErr w:type="spellEnd"/>
      <w:r w:rsidRPr="001B478C">
        <w:rPr>
          <w:rFonts w:eastAsia="Calibri"/>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kteří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kteří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lastRenderedPageBreak/>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proofErr w:type="spellStart"/>
      <w:r w:rsidRPr="001B478C">
        <w:rPr>
          <w:sz w:val="18"/>
          <w:szCs w:val="18"/>
          <w:lang w:val="x-none"/>
        </w:rPr>
        <w:t>ýběrového</w:t>
      </w:r>
      <w:proofErr w:type="spellEnd"/>
      <w:r w:rsidRPr="001B478C">
        <w:rPr>
          <w:sz w:val="18"/>
          <w:szCs w:val="18"/>
          <w:lang w:val="x-none"/>
        </w:rPr>
        <w:t xml:space="preserve"> </w:t>
      </w:r>
      <w:proofErr w:type="spellStart"/>
      <w:r w:rsidRPr="001B478C">
        <w:rPr>
          <w:sz w:val="18"/>
          <w:szCs w:val="18"/>
        </w:rPr>
        <w:t>vícekolového</w:t>
      </w:r>
      <w:proofErr w:type="spellEnd"/>
      <w:r w:rsidRPr="001B478C">
        <w:rPr>
          <w:sz w:val="18"/>
          <w:szCs w:val="18"/>
        </w:rPr>
        <w:t xml:space="preserve">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„čas předložení návrhů 3. kola do“)</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xml:space="preserve">, budou PK, jejichž nabídky se ve 2. kole umístily na prvním, druhém, třetím, čtvrtém a </w:t>
      </w:r>
      <w:proofErr w:type="spellStart"/>
      <w:r w:rsidRPr="001B478C">
        <w:rPr>
          <w:rFonts w:eastAsia="Calibri"/>
          <w:color w:val="000000"/>
          <w:sz w:val="18"/>
          <w:szCs w:val="18"/>
          <w:lang w:eastAsia="en-US"/>
        </w:rPr>
        <w:t>pátem</w:t>
      </w:r>
      <w:proofErr w:type="spellEnd"/>
      <w:r w:rsidRPr="001B478C">
        <w:rPr>
          <w:rFonts w:eastAsia="Calibri"/>
          <w:color w:val="000000"/>
          <w:sz w:val="18"/>
          <w:szCs w:val="18"/>
          <w:lang w:eastAsia="en-US"/>
        </w:rPr>
        <w:t xml:space="preserve">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 xml:space="preserve">závazek vítěze VVŘ takovou smlouvu s PP uzavřít, to vše ve </w:t>
      </w:r>
      <w:r w:rsidRPr="001B478C">
        <w:rPr>
          <w:rFonts w:eastAsia="Calibri"/>
          <w:bCs/>
          <w:color w:val="000000"/>
          <w:sz w:val="18"/>
          <w:szCs w:val="18"/>
          <w:lang w:eastAsia="en-US"/>
        </w:rPr>
        <w:lastRenderedPageBreak/>
        <w:t>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Provozovatel je Správcem osobních údajů, které uživatel poskytuje v této smlouvě nebo v souvislosti s jejím uzavřením a plněním. GAUTE, a.s. zpracovává jen základní osobní údaje a údaje nezbytné pro splnění požadavků daných platnými </w:t>
      </w:r>
      <w:r w:rsidRPr="001B478C">
        <w:rPr>
          <w:rFonts w:eastAsia="Calibri"/>
          <w:color w:val="000000"/>
          <w:sz w:val="18"/>
          <w:szCs w:val="18"/>
          <w:lang w:eastAsia="en-US"/>
        </w:rPr>
        <w:lastRenderedPageBreak/>
        <w:t>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3">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4">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5">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lastRenderedPageBreak/>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6"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7"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Tyto podmínky nabývají platnosti dnem 1.1.2025.</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1.1.2025.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w:t>
      </w:r>
      <w:r w:rsidRPr="001B478C">
        <w:rPr>
          <w:rFonts w:eastAsia="Calibri"/>
          <w:bCs/>
          <w:color w:val="000000"/>
          <w:sz w:val="18"/>
          <w:szCs w:val="18"/>
          <w:lang w:eastAsia="en-US"/>
        </w:rPr>
        <w:lastRenderedPageBreak/>
        <w:t>nabídku 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w:t>
      </w:r>
      <w:proofErr w:type="spellStart"/>
      <w:r w:rsidRPr="001B478C">
        <w:rPr>
          <w:rFonts w:eastAsia="Calibri"/>
          <w:bCs/>
          <w:color w:val="000000"/>
          <w:sz w:val="18"/>
          <w:szCs w:val="18"/>
          <w:lang w:eastAsia="en-US"/>
        </w:rPr>
        <w:t>předvybraných</w:t>
      </w:r>
      <w:proofErr w:type="spellEnd"/>
      <w:r w:rsidRPr="001B478C">
        <w:rPr>
          <w:rFonts w:eastAsia="Calibri"/>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tzn. nebude moci 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 </w:t>
      </w:r>
      <w:r w:rsidRPr="001B478C">
        <w:rPr>
          <w:rFonts w:eastAsia="Calibri"/>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nejpozději však do 60-ti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trvá po dobu stanovenou provozovatelem. Učiní-li PK Navýšení v době 2 minuty před okamžikem ukončení AU, prodlužuje 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lastRenderedPageBreak/>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xml:space="preserve">, jejímž </w:t>
      </w:r>
      <w:r w:rsidRPr="001B478C">
        <w:rPr>
          <w:rFonts w:eastAsia="Calibri"/>
          <w:color w:val="000000"/>
          <w:sz w:val="18"/>
          <w:szCs w:val="22"/>
          <w:lang w:eastAsia="en-US"/>
        </w:rPr>
        <w:lastRenderedPageBreak/>
        <w:t>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8">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9">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lastRenderedPageBreak/>
        <w:t xml:space="preserve">Souhlasem s těmito obchodními podmínkami a dále pak souhlasem s odběrem služeb níže uvedených v tomto odstavci, který je nutné provést přímo na stránce </w:t>
      </w:r>
      <w:hyperlink r:id="rId20">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1"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2"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lastRenderedPageBreak/>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Tyto podmínky nabývají platnosti dnem 1.1.2025.</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513338C8" w14:textId="77777777" w:rsidR="00DA7770" w:rsidRPr="00F45A29" w:rsidRDefault="00DA7770" w:rsidP="00DA7770">
      <w:pPr>
        <w:widowControl w:val="0"/>
        <w:shd w:val="clear" w:color="auto" w:fill="FFFFFF"/>
        <w:jc w:val="center"/>
        <w:rPr>
          <w:b/>
          <w:bCs/>
        </w:rPr>
      </w:pPr>
      <w:r w:rsidRPr="004C5289">
        <w:rPr>
          <w:b/>
          <w:bCs/>
        </w:rPr>
        <w:t xml:space="preserve">Zvláštní obchodní podmínky Vyhledávacího </w:t>
      </w:r>
      <w:r w:rsidRPr="002F2926">
        <w:rPr>
          <w:b/>
          <w:bCs/>
        </w:rPr>
        <w:t xml:space="preserve">řízení (v </w:t>
      </w:r>
      <w:r w:rsidRPr="00F45A29">
        <w:rPr>
          <w:b/>
          <w:bCs/>
        </w:rPr>
        <w:t>aplikaci ZEGS) č. A77</w:t>
      </w:r>
      <w:r>
        <w:rPr>
          <w:b/>
          <w:bCs/>
        </w:rPr>
        <w:t>91</w:t>
      </w:r>
      <w:r w:rsidRPr="00F45A29">
        <w:rPr>
          <w:b/>
          <w:bCs/>
        </w:rPr>
        <w:t xml:space="preserve"> konaného na adrese </w:t>
      </w:r>
      <w:hyperlink w:history="1">
        <w:r w:rsidRPr="00F45A29">
          <w:rPr>
            <w:b/>
            <w:bCs/>
            <w:color w:val="800080"/>
            <w:u w:val="single"/>
          </w:rPr>
          <w:t>www.verejnedrazby.cz</w:t>
        </w:r>
      </w:hyperlink>
    </w:p>
    <w:p w14:paraId="35163177" w14:textId="77777777" w:rsidR="00DA7770" w:rsidRPr="00F45A29" w:rsidRDefault="00DA7770" w:rsidP="00DA7770">
      <w:pPr>
        <w:widowControl w:val="0"/>
        <w:shd w:val="clear" w:color="auto" w:fill="FFFFFF"/>
        <w:jc w:val="center"/>
        <w:rPr>
          <w:b/>
          <w:bCs/>
        </w:rPr>
      </w:pPr>
      <w:r w:rsidRPr="00F45A29">
        <w:rPr>
          <w:b/>
          <w:bCs/>
        </w:rPr>
        <w:t>(dále také jen „Zvláštní podmínky“)</w:t>
      </w:r>
    </w:p>
    <w:p w14:paraId="2F746FC8" w14:textId="77777777" w:rsidR="00DA7770" w:rsidRPr="00F45A29" w:rsidRDefault="00DA7770" w:rsidP="00DA7770">
      <w:pPr>
        <w:widowControl w:val="0"/>
        <w:shd w:val="clear" w:color="auto" w:fill="FFFFFF"/>
        <w:jc w:val="center"/>
        <w:rPr>
          <w:b/>
          <w:bCs/>
        </w:rPr>
      </w:pPr>
    </w:p>
    <w:p w14:paraId="20F1256C" w14:textId="77777777" w:rsidR="00DA7770" w:rsidRPr="004C5289" w:rsidRDefault="00DA7770" w:rsidP="00DA7770">
      <w:pPr>
        <w:widowControl w:val="0"/>
        <w:shd w:val="clear" w:color="auto" w:fill="FFFFFF"/>
        <w:jc w:val="center"/>
        <w:rPr>
          <w:b/>
          <w:bCs/>
        </w:rPr>
      </w:pPr>
      <w:r w:rsidRPr="00F45A29">
        <w:rPr>
          <w:b/>
          <w:bCs/>
        </w:rPr>
        <w:t>Tyto Zvláštní podmínky se vztahují na Vyhledávací řízení č. A77</w:t>
      </w:r>
      <w:r>
        <w:rPr>
          <w:b/>
          <w:bCs/>
        </w:rPr>
        <w:t>91</w:t>
      </w:r>
      <w:r w:rsidRPr="00F45A29">
        <w:rPr>
          <w:b/>
          <w:bCs/>
        </w:rPr>
        <w:t xml:space="preserve"> konané provozovatelem níže uvedeným v aplikaci ZEGS na adrese </w:t>
      </w:r>
      <w:hyperlink w:history="1">
        <w:r w:rsidRPr="00F45A29">
          <w:rPr>
            <w:b/>
            <w:bCs/>
            <w:color w:val="800080"/>
            <w:u w:val="single"/>
          </w:rPr>
          <w:t>www.verejnedrazby.cz</w:t>
        </w:r>
      </w:hyperlink>
      <w:r w:rsidRPr="00F45A29">
        <w:rPr>
          <w:b/>
          <w:bCs/>
        </w:rPr>
        <w:t>. Toto Vyhledávací</w:t>
      </w:r>
      <w:r w:rsidRPr="004C5289">
        <w:rPr>
          <w:b/>
          <w:bCs/>
        </w:rPr>
        <w:t xml:space="preserve"> řízení je dále v textu označováno také jen jako „Vyhledávací řízení“.</w:t>
      </w:r>
    </w:p>
    <w:p w14:paraId="5E356AF0" w14:textId="77777777" w:rsidR="00DA7770" w:rsidRPr="004C5289" w:rsidRDefault="00DA7770" w:rsidP="00DA7770">
      <w:pPr>
        <w:widowControl w:val="0"/>
        <w:shd w:val="clear" w:color="auto" w:fill="FFFFFF"/>
        <w:jc w:val="center"/>
        <w:rPr>
          <w:b/>
          <w:bCs/>
        </w:rPr>
      </w:pPr>
    </w:p>
    <w:p w14:paraId="425456B3" w14:textId="77777777" w:rsidR="00DA7770" w:rsidRPr="004C5289" w:rsidRDefault="00DA7770" w:rsidP="00DA7770">
      <w:pPr>
        <w:widowControl w:val="0"/>
        <w:shd w:val="clear" w:color="auto" w:fill="FFFFFF"/>
        <w:jc w:val="both"/>
        <w:rPr>
          <w:bCs/>
          <w:szCs w:val="18"/>
        </w:rPr>
      </w:pPr>
      <w:r w:rsidRPr="004C5289">
        <w:rPr>
          <w:bCs/>
          <w:szCs w:val="18"/>
        </w:rPr>
        <w:t>Účastí ve Vyhledávacím řízení vyjadřuje registrovaný uživatel svůj souhlas s následujícím zněním těchto Zvláštních podmínek pro Vyhledávací řízení. Smlouva je uzavírána v českém jazyce.</w:t>
      </w:r>
    </w:p>
    <w:p w14:paraId="388EDEE1" w14:textId="77777777" w:rsidR="00DA7770" w:rsidRPr="004C5289" w:rsidRDefault="00DA7770" w:rsidP="00DA7770">
      <w:pPr>
        <w:widowControl w:val="0"/>
        <w:shd w:val="clear" w:color="auto" w:fill="FFFFFF"/>
        <w:rPr>
          <w:bCs/>
          <w:szCs w:val="18"/>
        </w:rPr>
      </w:pPr>
    </w:p>
    <w:p w14:paraId="5C092D03" w14:textId="77777777" w:rsidR="00DA7770" w:rsidRPr="004C5289" w:rsidRDefault="00DA7770" w:rsidP="00DA7770">
      <w:pPr>
        <w:widowControl w:val="0"/>
        <w:shd w:val="clear" w:color="auto" w:fill="FFFFFF"/>
        <w:rPr>
          <w:bCs/>
          <w:szCs w:val="18"/>
        </w:rPr>
      </w:pPr>
      <w:r w:rsidRPr="004C5289">
        <w:rPr>
          <w:bCs/>
          <w:szCs w:val="18"/>
        </w:rPr>
        <w:t>Identifikační údaje pořadatele Vyhledávacího řízení:</w:t>
      </w:r>
    </w:p>
    <w:p w14:paraId="6710ACAC" w14:textId="77777777" w:rsidR="00DA7770" w:rsidRPr="004C5289" w:rsidRDefault="00DA7770" w:rsidP="00DA7770">
      <w:pPr>
        <w:widowControl w:val="0"/>
        <w:shd w:val="clear" w:color="auto" w:fill="FFFFFF"/>
        <w:rPr>
          <w:bCs/>
          <w:szCs w:val="18"/>
        </w:rPr>
      </w:pPr>
      <w:r w:rsidRPr="004C5289">
        <w:rPr>
          <w:b/>
          <w:bCs/>
          <w:szCs w:val="18"/>
        </w:rPr>
        <w:t xml:space="preserve">Provozovatel: </w:t>
      </w:r>
      <w:r w:rsidRPr="004C5289">
        <w:rPr>
          <w:bCs/>
          <w:szCs w:val="18"/>
        </w:rPr>
        <w:t>GAUTE, a.s.</w:t>
      </w:r>
      <w:r w:rsidRPr="004C5289">
        <w:rPr>
          <w:bCs/>
          <w:szCs w:val="18"/>
        </w:rPr>
        <w:br/>
      </w:r>
      <w:r w:rsidRPr="004C5289">
        <w:rPr>
          <w:b/>
          <w:bCs/>
          <w:szCs w:val="18"/>
        </w:rPr>
        <w:t xml:space="preserve">Sídlo: </w:t>
      </w:r>
      <w:r w:rsidRPr="004C5289">
        <w:rPr>
          <w:bCs/>
          <w:szCs w:val="18"/>
        </w:rPr>
        <w:t>Lidická 26/2006, Brno</w:t>
      </w:r>
      <w:r w:rsidRPr="004C5289">
        <w:rPr>
          <w:b/>
          <w:bCs/>
          <w:szCs w:val="18"/>
        </w:rPr>
        <w:t xml:space="preserve"> </w:t>
      </w:r>
      <w:r w:rsidRPr="004C5289">
        <w:rPr>
          <w:b/>
          <w:bCs/>
          <w:szCs w:val="18"/>
        </w:rPr>
        <w:br/>
        <w:t xml:space="preserve">IČO: </w:t>
      </w:r>
      <w:r w:rsidRPr="004C5289">
        <w:rPr>
          <w:bCs/>
          <w:szCs w:val="18"/>
        </w:rPr>
        <w:t>25543709</w:t>
      </w:r>
      <w:r w:rsidRPr="004C5289">
        <w:rPr>
          <w:bCs/>
          <w:szCs w:val="18"/>
        </w:rPr>
        <w:br/>
      </w:r>
      <w:r w:rsidRPr="004C5289">
        <w:rPr>
          <w:b/>
          <w:bCs/>
          <w:szCs w:val="18"/>
        </w:rPr>
        <w:t xml:space="preserve">DIČ: </w:t>
      </w:r>
      <w:r w:rsidRPr="004C5289">
        <w:rPr>
          <w:bCs/>
          <w:szCs w:val="18"/>
        </w:rPr>
        <w:t>CZ 25543709</w:t>
      </w:r>
      <w:r w:rsidRPr="004C5289">
        <w:rPr>
          <w:b/>
          <w:bCs/>
          <w:szCs w:val="18"/>
        </w:rPr>
        <w:t xml:space="preserve"> </w:t>
      </w:r>
      <w:r w:rsidRPr="004C5289">
        <w:rPr>
          <w:b/>
          <w:bCs/>
          <w:szCs w:val="18"/>
        </w:rPr>
        <w:br/>
        <w:t xml:space="preserve">E-mail: </w:t>
      </w:r>
      <w:r w:rsidRPr="004C5289">
        <w:rPr>
          <w:bCs/>
          <w:szCs w:val="18"/>
        </w:rPr>
        <w:t>gaute@gaute.cz</w:t>
      </w:r>
    </w:p>
    <w:p w14:paraId="05BD217F" w14:textId="77777777" w:rsidR="00DA7770" w:rsidRPr="004C5289" w:rsidRDefault="00DA7770" w:rsidP="00DA7770">
      <w:pPr>
        <w:widowControl w:val="0"/>
        <w:shd w:val="clear" w:color="auto" w:fill="FFFFFF"/>
        <w:rPr>
          <w:bCs/>
          <w:szCs w:val="18"/>
        </w:rPr>
      </w:pPr>
      <w:r w:rsidRPr="004C5289">
        <w:rPr>
          <w:bCs/>
          <w:szCs w:val="18"/>
        </w:rPr>
        <w:t>(dále též jen jako: „pořadatel“ či „provozovatel“)</w:t>
      </w:r>
    </w:p>
    <w:p w14:paraId="43BAC4E7" w14:textId="77777777" w:rsidR="00DA7770" w:rsidRPr="004C5289" w:rsidRDefault="00DA7770" w:rsidP="00DA7770">
      <w:pPr>
        <w:widowControl w:val="0"/>
        <w:shd w:val="clear" w:color="auto" w:fill="FFFFFF"/>
        <w:rPr>
          <w:bCs/>
          <w:szCs w:val="18"/>
        </w:rPr>
      </w:pPr>
    </w:p>
    <w:p w14:paraId="6F209B7F" w14:textId="77777777" w:rsidR="00DA7770" w:rsidRPr="004C5289" w:rsidRDefault="00DA7770" w:rsidP="00DA7770">
      <w:pPr>
        <w:widowControl w:val="0"/>
        <w:shd w:val="clear" w:color="auto" w:fill="FFFFFF"/>
        <w:rPr>
          <w:bCs/>
          <w:szCs w:val="18"/>
        </w:rPr>
      </w:pPr>
      <w:r w:rsidRPr="004C5289">
        <w:rPr>
          <w:bCs/>
          <w:szCs w:val="18"/>
        </w:rPr>
        <w:t>na straně jedné</w:t>
      </w:r>
    </w:p>
    <w:p w14:paraId="50FA3F36" w14:textId="77777777" w:rsidR="00DA7770" w:rsidRPr="004C5289" w:rsidRDefault="00DA7770" w:rsidP="00DA7770">
      <w:pPr>
        <w:widowControl w:val="0"/>
        <w:shd w:val="clear" w:color="auto" w:fill="FFFFFF"/>
        <w:rPr>
          <w:bCs/>
          <w:szCs w:val="18"/>
        </w:rPr>
      </w:pPr>
    </w:p>
    <w:p w14:paraId="2B57DFFF" w14:textId="77777777" w:rsidR="00DA7770" w:rsidRPr="004C5289" w:rsidRDefault="00DA7770" w:rsidP="00DA7770">
      <w:pPr>
        <w:widowControl w:val="0"/>
        <w:shd w:val="clear" w:color="auto" w:fill="FFFFFF"/>
        <w:rPr>
          <w:bCs/>
          <w:szCs w:val="18"/>
        </w:rPr>
      </w:pPr>
      <w:r w:rsidRPr="004C5289">
        <w:rPr>
          <w:bCs/>
          <w:szCs w:val="18"/>
        </w:rPr>
        <w:t>a</w:t>
      </w:r>
    </w:p>
    <w:p w14:paraId="65390A42" w14:textId="77777777" w:rsidR="00DA7770" w:rsidRPr="004C5289" w:rsidRDefault="00DA7770" w:rsidP="00DA7770">
      <w:pPr>
        <w:widowControl w:val="0"/>
        <w:shd w:val="clear" w:color="auto" w:fill="FFFFFF"/>
        <w:rPr>
          <w:bCs/>
          <w:szCs w:val="18"/>
        </w:rPr>
      </w:pPr>
    </w:p>
    <w:p w14:paraId="584B70E6" w14:textId="77777777" w:rsidR="00DA7770" w:rsidRPr="004C5289" w:rsidRDefault="00DA7770" w:rsidP="00DA7770">
      <w:pPr>
        <w:widowControl w:val="0"/>
        <w:shd w:val="clear" w:color="auto" w:fill="FFFFFF"/>
        <w:jc w:val="both"/>
        <w:rPr>
          <w:bCs/>
          <w:szCs w:val="18"/>
        </w:rPr>
      </w:pPr>
      <w:r w:rsidRPr="004C5289">
        <w:rPr>
          <w:bCs/>
          <w:szCs w:val="18"/>
        </w:rPr>
        <w:t xml:space="preserve">uživatel ve smyslu aktuálních obecných Obchodních podmínek účasti na elektronických Výběrových </w:t>
      </w:r>
      <w:proofErr w:type="spellStart"/>
      <w:r w:rsidRPr="004C5289">
        <w:rPr>
          <w:bCs/>
          <w:szCs w:val="18"/>
        </w:rPr>
        <w:t>vícekolových</w:t>
      </w:r>
      <w:proofErr w:type="spellEnd"/>
      <w:r w:rsidRPr="004C5289">
        <w:rPr>
          <w:bCs/>
          <w:szCs w:val="18"/>
        </w:rPr>
        <w:t xml:space="preserve"> řízení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p>
    <w:p w14:paraId="6137091C" w14:textId="77777777" w:rsidR="00DA7770" w:rsidRPr="004C5289" w:rsidRDefault="00DA7770" w:rsidP="00DA7770">
      <w:pPr>
        <w:widowControl w:val="0"/>
        <w:shd w:val="clear" w:color="auto" w:fill="FFFFFF"/>
        <w:rPr>
          <w:bCs/>
          <w:szCs w:val="18"/>
        </w:rPr>
      </w:pPr>
      <w:r w:rsidRPr="004C5289">
        <w:rPr>
          <w:bCs/>
          <w:szCs w:val="18"/>
        </w:rPr>
        <w:t>(dále též jen jako: „uživatel“)</w:t>
      </w:r>
    </w:p>
    <w:p w14:paraId="1765640C" w14:textId="77777777" w:rsidR="00DA7770" w:rsidRPr="004C5289" w:rsidRDefault="00DA7770" w:rsidP="00DA7770">
      <w:pPr>
        <w:widowControl w:val="0"/>
        <w:shd w:val="clear" w:color="auto" w:fill="FFFFFF"/>
        <w:rPr>
          <w:bCs/>
          <w:szCs w:val="18"/>
        </w:rPr>
      </w:pPr>
    </w:p>
    <w:p w14:paraId="27BBD0EA" w14:textId="77777777" w:rsidR="00DA7770" w:rsidRPr="004C5289" w:rsidRDefault="00DA7770" w:rsidP="00DA7770">
      <w:pPr>
        <w:widowControl w:val="0"/>
        <w:shd w:val="clear" w:color="auto" w:fill="FFFFFF"/>
        <w:rPr>
          <w:bCs/>
          <w:szCs w:val="18"/>
        </w:rPr>
      </w:pPr>
      <w:r w:rsidRPr="004C5289">
        <w:rPr>
          <w:bCs/>
          <w:szCs w:val="18"/>
        </w:rPr>
        <w:t>na straně druhé</w:t>
      </w:r>
    </w:p>
    <w:p w14:paraId="6B4A6F75" w14:textId="77777777" w:rsidR="00DA7770" w:rsidRPr="004C5289" w:rsidRDefault="00DA7770" w:rsidP="00DA7770">
      <w:pPr>
        <w:widowControl w:val="0"/>
        <w:shd w:val="clear" w:color="auto" w:fill="FFFFFF"/>
        <w:jc w:val="center"/>
        <w:rPr>
          <w:b/>
          <w:bCs/>
          <w:szCs w:val="18"/>
        </w:rPr>
      </w:pPr>
    </w:p>
    <w:p w14:paraId="21A2BC2A"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 xml:space="preserve">Vyhledávací řízení je konáno dle obecných Obchodních podmínek účasti na elektronických Výběrových </w:t>
      </w:r>
      <w:proofErr w:type="spellStart"/>
      <w:r w:rsidRPr="004C5289">
        <w:rPr>
          <w:bCs/>
          <w:szCs w:val="18"/>
        </w:rPr>
        <w:t>vícekolových</w:t>
      </w:r>
      <w:proofErr w:type="spellEnd"/>
      <w:r w:rsidRPr="004C5289">
        <w:rPr>
          <w:bCs/>
          <w:szCs w:val="18"/>
        </w:rPr>
        <w:t xml:space="preserve"> řízení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7B195705" w14:textId="77777777" w:rsidR="00DA7770" w:rsidRPr="004C5289" w:rsidRDefault="00DA7770" w:rsidP="00DA7770">
      <w:pPr>
        <w:widowControl w:val="0"/>
        <w:shd w:val="clear" w:color="auto" w:fill="FFFFFF"/>
        <w:ind w:left="357"/>
        <w:jc w:val="both"/>
        <w:rPr>
          <w:bCs/>
          <w:szCs w:val="18"/>
        </w:rPr>
      </w:pPr>
    </w:p>
    <w:p w14:paraId="162C4AC3"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 xml:space="preserve">Vyhledávací řízení je konáno jako Výběrové </w:t>
      </w:r>
      <w:proofErr w:type="spellStart"/>
      <w:r w:rsidRPr="004C5289">
        <w:rPr>
          <w:bCs/>
          <w:szCs w:val="18"/>
        </w:rPr>
        <w:t>vícekolové</w:t>
      </w:r>
      <w:proofErr w:type="spellEnd"/>
      <w:r w:rsidRPr="004C5289">
        <w:rPr>
          <w:bCs/>
          <w:szCs w:val="18"/>
        </w:rPr>
        <w:t xml:space="preserve"> řízení (VVŘ) - Výběrové řízení – 3 kola, s 3 kolem v podobě AU (Uzavřené aukce) – dále jen „</w:t>
      </w:r>
      <w:r w:rsidRPr="004C5289">
        <w:rPr>
          <w:b/>
          <w:szCs w:val="18"/>
        </w:rPr>
        <w:t>VVŘ</w:t>
      </w:r>
      <w:r w:rsidRPr="004C5289">
        <w:rPr>
          <w:bCs/>
          <w:szCs w:val="18"/>
        </w:rPr>
        <w:t xml:space="preserve">“. Průběh VVŘ je podrobně popsán v Obecných podmínkách (blíže viz Obchodní podmínky účasti na elektronických Výběrových </w:t>
      </w:r>
      <w:proofErr w:type="spellStart"/>
      <w:r w:rsidRPr="004C5289">
        <w:rPr>
          <w:bCs/>
          <w:szCs w:val="18"/>
        </w:rPr>
        <w:t>vícekolových</w:t>
      </w:r>
      <w:proofErr w:type="spellEnd"/>
      <w:r w:rsidRPr="004C5289">
        <w:rPr>
          <w:bCs/>
          <w:szCs w:val="18"/>
        </w:rPr>
        <w:t xml:space="preserve"> řízení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w:t>
      </w:r>
    </w:p>
    <w:p w14:paraId="3C3CDCB4" w14:textId="77777777" w:rsidR="00DA7770" w:rsidRPr="004C5289" w:rsidRDefault="00DA7770" w:rsidP="00DA7770">
      <w:pPr>
        <w:ind w:left="708"/>
        <w:rPr>
          <w:bCs/>
          <w:szCs w:val="18"/>
        </w:rPr>
      </w:pPr>
    </w:p>
    <w:p w14:paraId="05EBB245"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Provozovatel vyžaduje složení kauce. Kauce musí být složena nejpozději do skončení 1. kola VVŘ. Je vyžadováno uzavření smlouvy o složení kauce.</w:t>
      </w:r>
    </w:p>
    <w:p w14:paraId="3E22C27B" w14:textId="77777777" w:rsidR="00DA7770" w:rsidRPr="004C5289" w:rsidRDefault="00DA7770" w:rsidP="00DA7770">
      <w:pPr>
        <w:ind w:left="708"/>
        <w:rPr>
          <w:bCs/>
          <w:szCs w:val="18"/>
        </w:rPr>
      </w:pPr>
    </w:p>
    <w:p w14:paraId="568BB21D" w14:textId="77777777" w:rsidR="00DA7770" w:rsidRPr="004C5289" w:rsidRDefault="00DA7770" w:rsidP="00DA7770">
      <w:pPr>
        <w:widowControl w:val="0"/>
        <w:shd w:val="clear" w:color="auto" w:fill="FFFFFF"/>
        <w:ind w:left="357"/>
        <w:jc w:val="both"/>
        <w:rPr>
          <w:bCs/>
          <w:szCs w:val="18"/>
        </w:rPr>
      </w:pPr>
      <w:r w:rsidRPr="004C5289">
        <w:rPr>
          <w:bCs/>
          <w:szCs w:val="18"/>
        </w:rPr>
        <w:t xml:space="preserve">Další podmínky skládání kauce: </w:t>
      </w:r>
    </w:p>
    <w:p w14:paraId="483CDCAC" w14:textId="77777777" w:rsidR="00DA7770" w:rsidRPr="004C5289" w:rsidRDefault="00DA7770" w:rsidP="00DA7770">
      <w:pPr>
        <w:ind w:left="708"/>
        <w:rPr>
          <w:bCs/>
          <w:szCs w:val="18"/>
        </w:rPr>
      </w:pPr>
    </w:p>
    <w:p w14:paraId="61EAA007" w14:textId="77777777" w:rsidR="00DA7770" w:rsidRPr="004C5289" w:rsidRDefault="00DA7770" w:rsidP="00DA7770">
      <w:pPr>
        <w:widowControl w:val="0"/>
        <w:numPr>
          <w:ilvl w:val="0"/>
          <w:numId w:val="24"/>
        </w:numPr>
        <w:shd w:val="clear" w:color="auto" w:fill="FFFFFF"/>
        <w:ind w:left="426" w:firstLine="0"/>
        <w:jc w:val="both"/>
        <w:rPr>
          <w:bCs/>
          <w:szCs w:val="18"/>
        </w:rPr>
      </w:pPr>
      <w:r w:rsidRPr="004C5289">
        <w:rPr>
          <w:bCs/>
          <w:szCs w:val="18"/>
        </w:rPr>
        <w:t>Uživatel je povinen nejpozději do okamžiku skončení 1. kola VVŘ zaplatit požadovanou kauci.</w:t>
      </w:r>
      <w:r w:rsidRPr="004C5289">
        <w:t xml:space="preserve"> </w:t>
      </w:r>
      <w:r w:rsidRPr="004C5289">
        <w:rPr>
          <w:bCs/>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010A1BD1" w14:textId="77777777" w:rsidR="00DA7770" w:rsidRDefault="00DA7770" w:rsidP="00DA7770">
      <w:pPr>
        <w:rPr>
          <w:bCs/>
          <w:szCs w:val="18"/>
        </w:rPr>
      </w:pPr>
      <w:r>
        <w:rPr>
          <w:bCs/>
          <w:szCs w:val="18"/>
        </w:rPr>
        <w:br w:type="page"/>
      </w:r>
    </w:p>
    <w:p w14:paraId="7BD9CA48" w14:textId="77777777" w:rsidR="00DA7770" w:rsidRPr="004C5289" w:rsidRDefault="00DA7770" w:rsidP="00DA7770">
      <w:pPr>
        <w:widowControl w:val="0"/>
        <w:shd w:val="clear" w:color="auto" w:fill="FFFFFF"/>
        <w:jc w:val="both"/>
        <w:rPr>
          <w:bCs/>
          <w:szCs w:val="18"/>
        </w:rPr>
      </w:pPr>
    </w:p>
    <w:p w14:paraId="6D32368C" w14:textId="77777777" w:rsidR="00DA7770" w:rsidRPr="004C5289" w:rsidRDefault="00DA7770" w:rsidP="00DA7770">
      <w:pPr>
        <w:widowControl w:val="0"/>
        <w:shd w:val="clear" w:color="auto" w:fill="FFFFFF"/>
        <w:ind w:firstLine="357"/>
        <w:jc w:val="both"/>
        <w:rPr>
          <w:b/>
          <w:bCs/>
          <w:szCs w:val="18"/>
        </w:rPr>
      </w:pPr>
      <w:r w:rsidRPr="004C5289">
        <w:rPr>
          <w:b/>
          <w:bCs/>
          <w:szCs w:val="18"/>
        </w:rPr>
        <w:t>Číslo účtu majetkové podstaty pro platbu kauce:</w:t>
      </w:r>
    </w:p>
    <w:p w14:paraId="3A63911F" w14:textId="77777777" w:rsidR="00DA7770" w:rsidRPr="004C5289" w:rsidRDefault="00DA7770" w:rsidP="00DA7770">
      <w:pPr>
        <w:widowControl w:val="0"/>
        <w:shd w:val="clear" w:color="auto" w:fill="FFFFFF"/>
        <w:jc w:val="both"/>
        <w:rPr>
          <w:szCs w:val="18"/>
        </w:rPr>
      </w:pPr>
    </w:p>
    <w:p w14:paraId="18C31A45" w14:textId="77777777" w:rsidR="00DA7770" w:rsidRPr="004C5289" w:rsidRDefault="00DA7770" w:rsidP="00DA7770">
      <w:pPr>
        <w:widowControl w:val="0"/>
        <w:shd w:val="clear" w:color="auto" w:fill="FFFFFF"/>
        <w:ind w:firstLine="357"/>
        <w:jc w:val="both"/>
        <w:rPr>
          <w:szCs w:val="18"/>
        </w:rPr>
      </w:pPr>
      <w:r w:rsidRPr="004C5289">
        <w:rPr>
          <w:szCs w:val="18"/>
        </w:rPr>
        <w:t xml:space="preserve">Číslo účtu: </w:t>
      </w:r>
      <w:r w:rsidRPr="00936D4F">
        <w:rPr>
          <w:b/>
          <w:bCs/>
          <w:szCs w:val="18"/>
        </w:rPr>
        <w:t>1161004939/2700</w:t>
      </w:r>
    </w:p>
    <w:p w14:paraId="0FD391E6" w14:textId="77777777" w:rsidR="00DA7770" w:rsidRPr="004C5289" w:rsidRDefault="00DA7770" w:rsidP="00DA7770">
      <w:pPr>
        <w:widowControl w:val="0"/>
        <w:shd w:val="clear" w:color="auto" w:fill="FFFFFF"/>
        <w:ind w:firstLine="357"/>
        <w:jc w:val="both"/>
        <w:rPr>
          <w:szCs w:val="18"/>
        </w:rPr>
      </w:pPr>
      <w:r w:rsidRPr="004C5289">
        <w:rPr>
          <w:szCs w:val="18"/>
        </w:rPr>
        <w:t>Měna účtu: CZK</w:t>
      </w:r>
    </w:p>
    <w:p w14:paraId="4290ED4F" w14:textId="77777777" w:rsidR="00DA7770" w:rsidRPr="004C5289" w:rsidRDefault="00DA7770" w:rsidP="00DA7770">
      <w:pPr>
        <w:widowControl w:val="0"/>
        <w:shd w:val="clear" w:color="auto" w:fill="FFFFFF"/>
        <w:ind w:firstLine="357"/>
        <w:jc w:val="both"/>
        <w:rPr>
          <w:szCs w:val="18"/>
          <w:highlight w:val="yellow"/>
        </w:rPr>
      </w:pPr>
      <w:r w:rsidRPr="004C5289">
        <w:rPr>
          <w:szCs w:val="18"/>
        </w:rPr>
        <w:t xml:space="preserve">Banka: </w:t>
      </w:r>
      <w:proofErr w:type="spellStart"/>
      <w:r w:rsidRPr="004C5289">
        <w:rPr>
          <w:szCs w:val="18"/>
        </w:rPr>
        <w:t>UniCredit</w:t>
      </w:r>
      <w:proofErr w:type="spellEnd"/>
      <w:r w:rsidRPr="004C5289">
        <w:rPr>
          <w:szCs w:val="18"/>
        </w:rPr>
        <w:t xml:space="preserve"> Bank Czech Republic and Slovakia, a.s.</w:t>
      </w:r>
    </w:p>
    <w:p w14:paraId="4CECD7D9" w14:textId="77777777" w:rsidR="00DA7770" w:rsidRPr="004C5289" w:rsidRDefault="00DA7770" w:rsidP="00DA7770">
      <w:pPr>
        <w:widowControl w:val="0"/>
        <w:shd w:val="clear" w:color="auto" w:fill="FFFFFF"/>
        <w:ind w:firstLine="357"/>
        <w:jc w:val="both"/>
        <w:rPr>
          <w:szCs w:val="18"/>
        </w:rPr>
      </w:pPr>
      <w:r w:rsidRPr="004C5289">
        <w:rPr>
          <w:szCs w:val="18"/>
        </w:rPr>
        <w:t>SWIFT (BIC): BACXCZPP</w:t>
      </w:r>
    </w:p>
    <w:p w14:paraId="35218C1B" w14:textId="77777777" w:rsidR="00DA7770" w:rsidRPr="004C5289" w:rsidRDefault="00DA7770" w:rsidP="00DA7770">
      <w:pPr>
        <w:widowControl w:val="0"/>
        <w:shd w:val="clear" w:color="auto" w:fill="FFFFFF"/>
        <w:ind w:firstLine="357"/>
        <w:jc w:val="both"/>
        <w:rPr>
          <w:szCs w:val="18"/>
        </w:rPr>
      </w:pPr>
      <w:r w:rsidRPr="004C5289">
        <w:rPr>
          <w:szCs w:val="18"/>
        </w:rPr>
        <w:t xml:space="preserve">IBAN: </w:t>
      </w:r>
      <w:r w:rsidRPr="002903F8">
        <w:rPr>
          <w:szCs w:val="18"/>
        </w:rPr>
        <w:t>CZ392700000000</w:t>
      </w:r>
      <w:r w:rsidRPr="00936D4F">
        <w:rPr>
          <w:szCs w:val="18"/>
        </w:rPr>
        <w:t>1161004939</w:t>
      </w:r>
    </w:p>
    <w:p w14:paraId="6308AD57" w14:textId="77777777" w:rsidR="00DA7770" w:rsidRPr="004C5289" w:rsidRDefault="00DA7770" w:rsidP="00DA7770">
      <w:pPr>
        <w:widowControl w:val="0"/>
        <w:shd w:val="clear" w:color="auto" w:fill="FFFFFF"/>
        <w:ind w:firstLine="357"/>
        <w:jc w:val="both"/>
        <w:rPr>
          <w:szCs w:val="18"/>
        </w:rPr>
      </w:pPr>
    </w:p>
    <w:p w14:paraId="5EEED206"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C5289">
        <w:rPr>
          <w:b/>
          <w:bCs/>
          <w:szCs w:val="18"/>
        </w:rPr>
        <w:t>Provozovatel je povinen umožnit účast uživateli ve VVŘ nejpozději následující pracovní den po složení kauce v případě složení kauce převodem na účet majetkové podstaty.</w:t>
      </w:r>
      <w:r w:rsidRPr="004C5289">
        <w:rPr>
          <w:bCs/>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AFC0DD8" w14:textId="77777777" w:rsidR="00DA7770" w:rsidRPr="004C5289" w:rsidRDefault="00DA7770" w:rsidP="00DA7770">
      <w:pPr>
        <w:ind w:left="708"/>
        <w:rPr>
          <w:bCs/>
          <w:szCs w:val="18"/>
        </w:rPr>
      </w:pPr>
    </w:p>
    <w:p w14:paraId="02ABCCE6"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3E0343A" w14:textId="77777777" w:rsidR="00DA7770" w:rsidRPr="004C5289" w:rsidRDefault="00DA7770" w:rsidP="00DA7770">
      <w:pPr>
        <w:ind w:left="708"/>
        <w:rPr>
          <w:bCs/>
          <w:szCs w:val="18"/>
        </w:rPr>
      </w:pPr>
    </w:p>
    <w:p w14:paraId="1B40500B"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4C5289">
        <w:rPr>
          <w:bCs/>
          <w:szCs w:val="18"/>
        </w:rPr>
        <w:t>ust</w:t>
      </w:r>
      <w:proofErr w:type="spellEnd"/>
      <w:r w:rsidRPr="004C5289">
        <w:rPr>
          <w:bCs/>
          <w:szCs w:val="18"/>
        </w:rPr>
        <w:t>. §§ 8 a 9 zákona č. 253/2008 Sb., zákon o některých opatřeních proti legalizaci výnosů z trestné činnosti a financování terorismu, ve znění pozdějších předpisů.</w:t>
      </w:r>
    </w:p>
    <w:p w14:paraId="0D4B7E9B" w14:textId="77777777" w:rsidR="00DA7770" w:rsidRPr="004C5289" w:rsidRDefault="00DA7770" w:rsidP="00DA7770">
      <w:pPr>
        <w:ind w:left="708"/>
        <w:rPr>
          <w:bCs/>
          <w:szCs w:val="18"/>
        </w:rPr>
      </w:pPr>
    </w:p>
    <w:p w14:paraId="2444B429" w14:textId="77777777" w:rsidR="00DA7770" w:rsidRDefault="00DA7770" w:rsidP="00DA7770">
      <w:pPr>
        <w:widowControl w:val="0"/>
        <w:numPr>
          <w:ilvl w:val="0"/>
          <w:numId w:val="24"/>
        </w:numPr>
        <w:shd w:val="clear" w:color="auto" w:fill="FFFFFF"/>
        <w:ind w:left="284" w:firstLine="0"/>
        <w:jc w:val="both"/>
        <w:rPr>
          <w:bCs/>
          <w:szCs w:val="18"/>
        </w:rPr>
      </w:pPr>
      <w:r w:rsidRPr="004C5289">
        <w:rPr>
          <w:bCs/>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7AC0570B" w14:textId="77777777" w:rsidR="00DA7770" w:rsidRDefault="00DA7770" w:rsidP="00DA7770">
      <w:pPr>
        <w:pStyle w:val="Odstavecseseznamem"/>
        <w:rPr>
          <w:bCs/>
          <w:szCs w:val="18"/>
        </w:rPr>
      </w:pPr>
    </w:p>
    <w:p w14:paraId="3FD82C25" w14:textId="77777777" w:rsidR="00DA7770" w:rsidRPr="00FE4C71" w:rsidRDefault="00DA7770" w:rsidP="00DA7770">
      <w:pPr>
        <w:pStyle w:val="Odstavecseseznamem"/>
        <w:widowControl w:val="0"/>
        <w:numPr>
          <w:ilvl w:val="0"/>
          <w:numId w:val="25"/>
        </w:numPr>
        <w:shd w:val="clear" w:color="auto" w:fill="FFFFFF"/>
        <w:contextualSpacing/>
        <w:jc w:val="both"/>
        <w:rPr>
          <w:bCs/>
          <w:szCs w:val="18"/>
        </w:rPr>
      </w:pPr>
      <w:r w:rsidRPr="00FE4C71">
        <w:rPr>
          <w:bCs/>
          <w:szCs w:val="18"/>
        </w:rPr>
        <w:t xml:space="preserve">PP může v případě, kdy vítěz VVŘ nesplní podmínky konkrétního VVŘ, tj. zejména, ale nikoliv jen výlučně: </w:t>
      </w:r>
    </w:p>
    <w:p w14:paraId="632257B0"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a) </w:t>
      </w:r>
      <w:r w:rsidRPr="00FE4C71">
        <w:rPr>
          <w:bCs/>
          <w:szCs w:val="18"/>
        </w:rPr>
        <w:tab/>
        <w:t xml:space="preserve">neuhradí v plné výši kupní cenu nejpozději do termínu stanoveného v podmínkách konkrétního VVŘ </w:t>
      </w:r>
    </w:p>
    <w:p w14:paraId="378AE962"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a/nebo </w:t>
      </w:r>
    </w:p>
    <w:p w14:paraId="67282466"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b) </w:t>
      </w:r>
      <w:r w:rsidRPr="00FE4C71">
        <w:rPr>
          <w:bCs/>
          <w:szCs w:val="18"/>
        </w:rPr>
        <w:tab/>
        <w:t>nepodepíše kupní smlouvu nejpozději do termínu stanoveného v podmínkách konkrétního VVŘ,</w:t>
      </w:r>
    </w:p>
    <w:p w14:paraId="0A09480E" w14:textId="77777777" w:rsidR="00DA7770" w:rsidRPr="003F38FC" w:rsidRDefault="00DA7770" w:rsidP="00DA7770">
      <w:pPr>
        <w:pStyle w:val="Odstavecseseznamem"/>
        <w:widowControl w:val="0"/>
        <w:shd w:val="clear" w:color="auto" w:fill="FFFFFF"/>
        <w:ind w:left="357"/>
        <w:jc w:val="both"/>
        <w:rPr>
          <w:bCs/>
          <w:szCs w:val="18"/>
        </w:rPr>
      </w:pPr>
      <w:r w:rsidRPr="00FE4C71">
        <w:rPr>
          <w:bCs/>
          <w:szCs w:val="18"/>
        </w:rPr>
        <w:t>rozhodnout o tom, že za vítěze VVŘ může být prohlášen účastník, jehož nabídka v konkrétním VVŘ skončila na druhém či dalším místě v pořadí.</w:t>
      </w:r>
      <w:r w:rsidRPr="00C20D6F">
        <w:rPr>
          <w:bCs/>
          <w:szCs w:val="18"/>
        </w:rPr>
        <w:t xml:space="preserve"> </w:t>
      </w:r>
    </w:p>
    <w:p w14:paraId="211E0340" w14:textId="77777777" w:rsidR="00DA7770" w:rsidRPr="004C5289" w:rsidRDefault="00DA7770" w:rsidP="00DA7770">
      <w:pPr>
        <w:widowControl w:val="0"/>
        <w:shd w:val="clear" w:color="auto" w:fill="FFFFFF"/>
        <w:ind w:left="357"/>
        <w:jc w:val="both"/>
        <w:rPr>
          <w:bCs/>
          <w:szCs w:val="18"/>
        </w:rPr>
      </w:pPr>
    </w:p>
    <w:p w14:paraId="176F70A4" w14:textId="77777777" w:rsidR="00DA7770" w:rsidRPr="004C5289" w:rsidRDefault="00DA7770" w:rsidP="00DA7770">
      <w:pPr>
        <w:numPr>
          <w:ilvl w:val="0"/>
          <w:numId w:val="25"/>
        </w:numPr>
        <w:jc w:val="both"/>
        <w:rPr>
          <w:szCs w:val="18"/>
        </w:rPr>
      </w:pPr>
      <w:r w:rsidRPr="004C5289">
        <w:rPr>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2940F482" w14:textId="77777777" w:rsidR="00DA7770" w:rsidRPr="004C5289" w:rsidRDefault="00DA7770" w:rsidP="00DA7770">
      <w:pPr>
        <w:widowControl w:val="0"/>
        <w:shd w:val="clear" w:color="auto" w:fill="FFFFFF"/>
        <w:ind w:left="426" w:hanging="426"/>
        <w:rPr>
          <w:bCs/>
          <w:szCs w:val="18"/>
        </w:rPr>
      </w:pPr>
    </w:p>
    <w:p w14:paraId="3BF0EA28" w14:textId="77777777" w:rsidR="00DA7770" w:rsidRPr="004C5289" w:rsidRDefault="00DA7770" w:rsidP="00DA7770">
      <w:pPr>
        <w:widowControl w:val="0"/>
        <w:numPr>
          <w:ilvl w:val="0"/>
          <w:numId w:val="25"/>
        </w:numPr>
        <w:shd w:val="clear" w:color="auto" w:fill="FFFFFF"/>
        <w:tabs>
          <w:tab w:val="left" w:pos="0"/>
        </w:tabs>
        <w:jc w:val="both"/>
        <w:rPr>
          <w:bCs/>
          <w:szCs w:val="18"/>
        </w:rPr>
      </w:pPr>
      <w:r w:rsidRPr="004C5289">
        <w:rPr>
          <w:bCs/>
          <w:szCs w:val="18"/>
        </w:rPr>
        <w:t>Veškeré spory vzniklé z těchto Zvláštních podmínek a v souvislosti s nimi budou projednávány v pravomoci soudů dle právního řádu České republiky.</w:t>
      </w:r>
    </w:p>
    <w:p w14:paraId="2453CC96" w14:textId="77777777" w:rsidR="00DA7770" w:rsidRPr="004C5289" w:rsidRDefault="00DA7770" w:rsidP="00DA7770">
      <w:pPr>
        <w:widowControl w:val="0"/>
        <w:shd w:val="clear" w:color="auto" w:fill="FFFFFF"/>
        <w:tabs>
          <w:tab w:val="left" w:pos="0"/>
        </w:tabs>
        <w:ind w:left="426" w:hanging="426"/>
        <w:jc w:val="both"/>
        <w:rPr>
          <w:iCs/>
          <w:szCs w:val="18"/>
        </w:rPr>
      </w:pPr>
    </w:p>
    <w:p w14:paraId="3DDC57FB" w14:textId="77777777" w:rsidR="00DA7770" w:rsidRPr="002F2926" w:rsidRDefault="00DA7770" w:rsidP="00DA7770">
      <w:pPr>
        <w:widowControl w:val="0"/>
        <w:numPr>
          <w:ilvl w:val="0"/>
          <w:numId w:val="25"/>
        </w:numPr>
        <w:shd w:val="clear" w:color="auto" w:fill="FFFFFF"/>
        <w:tabs>
          <w:tab w:val="left" w:pos="0"/>
        </w:tabs>
        <w:jc w:val="both"/>
        <w:rPr>
          <w:bCs/>
          <w:szCs w:val="18"/>
        </w:rPr>
      </w:pPr>
      <w:r w:rsidRPr="004C5289">
        <w:rPr>
          <w:iCs/>
          <w:szCs w:val="18"/>
        </w:rPr>
        <w:t>Ve smyslu § 14 zákona č. 634/1992 Sb.,</w:t>
      </w:r>
      <w:r w:rsidRPr="004C5289">
        <w:rPr>
          <w:szCs w:val="18"/>
        </w:rPr>
        <w:t xml:space="preserve"> </w:t>
      </w:r>
      <w:r w:rsidRPr="004C5289">
        <w:rPr>
          <w:iCs/>
          <w:szCs w:val="18"/>
        </w:rPr>
        <w:t>o ochraně spotřebitele, ve znění pozdějších předpisů, provozovatel informuje</w:t>
      </w:r>
      <w:r w:rsidRPr="004C5289">
        <w:rPr>
          <w:bCs/>
          <w:iCs/>
          <w:szCs w:val="18"/>
        </w:rPr>
        <w:t xml:space="preserve"> zákazníka – uživatele v postavení spotřebitele, že při řešení případného sporu plynoucího ze vztahů založených účastí ve VVŘ dle těchto </w:t>
      </w:r>
      <w:r w:rsidRPr="004C5289">
        <w:rPr>
          <w:bCs/>
          <w:szCs w:val="18"/>
        </w:rPr>
        <w:t xml:space="preserve">Zvláštních podmínek </w:t>
      </w:r>
      <w:r w:rsidRPr="004C5289">
        <w:rPr>
          <w:bCs/>
          <w:iCs/>
          <w:szCs w:val="18"/>
        </w:rPr>
        <w:t>může využít možnost mimosoudního řešení sporu</w:t>
      </w:r>
      <w:r w:rsidRPr="004C5289">
        <w:rPr>
          <w:iCs/>
          <w:szCs w:val="18"/>
        </w:rPr>
        <w:t xml:space="preserve">. Orgánem, na který se uživatel může obrátit, je </w:t>
      </w:r>
      <w:r w:rsidRPr="004C5289">
        <w:rPr>
          <w:bCs/>
          <w:iCs/>
          <w:szCs w:val="18"/>
        </w:rPr>
        <w:t>Česká obchodní inspekce</w:t>
      </w:r>
      <w:r w:rsidRPr="004C5289">
        <w:rPr>
          <w:iCs/>
          <w:szCs w:val="18"/>
        </w:rPr>
        <w:t xml:space="preserve"> (ČOI – www.coi.cz). Uživatel podpisem těchto </w:t>
      </w:r>
      <w:r w:rsidRPr="004C5289">
        <w:rPr>
          <w:bCs/>
          <w:szCs w:val="18"/>
        </w:rPr>
        <w:t xml:space="preserve">Zvláštních podmínek </w:t>
      </w:r>
      <w:r w:rsidRPr="004C5289">
        <w:rPr>
          <w:iCs/>
          <w:szCs w:val="18"/>
        </w:rPr>
        <w:t xml:space="preserve">potvrzuje, že byl provozovatelem jasně a </w:t>
      </w:r>
      <w:r w:rsidRPr="002F2926">
        <w:rPr>
          <w:iCs/>
          <w:szCs w:val="18"/>
        </w:rPr>
        <w:t>srozumitelně seznámen s touto skutečností a že této informaci porozuměl.</w:t>
      </w:r>
    </w:p>
    <w:p w14:paraId="49280895" w14:textId="77777777" w:rsidR="00DA7770" w:rsidRPr="002F2926" w:rsidRDefault="00DA7770" w:rsidP="00DA7770">
      <w:pPr>
        <w:widowControl w:val="0"/>
        <w:shd w:val="clear" w:color="auto" w:fill="FFFFFF"/>
        <w:tabs>
          <w:tab w:val="left" w:pos="0"/>
        </w:tabs>
        <w:ind w:left="426" w:hanging="426"/>
        <w:jc w:val="both"/>
        <w:rPr>
          <w:bCs/>
          <w:szCs w:val="18"/>
        </w:rPr>
      </w:pPr>
    </w:p>
    <w:p w14:paraId="1FDE1226" w14:textId="77777777" w:rsidR="00DA7770" w:rsidRPr="002F2926" w:rsidRDefault="00DA7770" w:rsidP="00DA7770">
      <w:pPr>
        <w:widowControl w:val="0"/>
        <w:numPr>
          <w:ilvl w:val="0"/>
          <w:numId w:val="25"/>
        </w:numPr>
        <w:shd w:val="clear" w:color="auto" w:fill="FFFFFF"/>
        <w:tabs>
          <w:tab w:val="left" w:pos="0"/>
        </w:tabs>
        <w:jc w:val="both"/>
      </w:pPr>
      <w:r w:rsidRPr="002F2926">
        <w:rPr>
          <w:bCs/>
          <w:szCs w:val="18"/>
        </w:rPr>
        <w:t xml:space="preserve">Tyto Zvláštní podmínky nabývají platnosti dnem </w:t>
      </w:r>
      <w:r>
        <w:rPr>
          <w:bCs/>
          <w:szCs w:val="18"/>
        </w:rPr>
        <w:t>15</w:t>
      </w:r>
      <w:r w:rsidRPr="002F2926">
        <w:rPr>
          <w:bCs/>
          <w:szCs w:val="18"/>
        </w:rPr>
        <w:t>.</w:t>
      </w:r>
      <w:r>
        <w:rPr>
          <w:bCs/>
          <w:szCs w:val="18"/>
        </w:rPr>
        <w:t>8</w:t>
      </w:r>
      <w:r w:rsidRPr="002F2926">
        <w:rPr>
          <w:bCs/>
          <w:szCs w:val="18"/>
        </w:rPr>
        <w:t>.2025.</w:t>
      </w:r>
    </w:p>
    <w:p w14:paraId="256B035D" w14:textId="77777777" w:rsidR="00DA7770" w:rsidRPr="00E7525F" w:rsidRDefault="00DA7770" w:rsidP="00DA7770"/>
    <w:p w14:paraId="35449FEC" w14:textId="5FCD776F" w:rsidR="00FA2DFE" w:rsidRPr="00FA2DFE" w:rsidRDefault="00FA2DFE" w:rsidP="00DC2DB4">
      <w:pPr>
        <w:widowControl w:val="0"/>
        <w:shd w:val="clear" w:color="auto" w:fill="FFFFFF"/>
        <w:tabs>
          <w:tab w:val="left" w:pos="0"/>
        </w:tabs>
        <w:suppressAutoHyphens/>
        <w:ind w:left="357"/>
        <w:jc w:val="center"/>
        <w:rPr>
          <w:sz w:val="22"/>
          <w:szCs w:val="22"/>
        </w:rPr>
      </w:pPr>
      <w:bookmarkStart w:id="4" w:name="_GoBack"/>
      <w:bookmarkEnd w:id="4"/>
    </w:p>
    <w:p w14:paraId="253E7CB1" w14:textId="77777777" w:rsidR="00847F4E" w:rsidRPr="00FA2DFE" w:rsidRDefault="00847F4E" w:rsidP="00847F4E">
      <w:pPr>
        <w:widowControl w:val="0"/>
        <w:tabs>
          <w:tab w:val="left" w:pos="709"/>
        </w:tabs>
        <w:jc w:val="both"/>
        <w:rPr>
          <w:b/>
          <w:sz w:val="22"/>
          <w:szCs w:val="22"/>
        </w:rPr>
      </w:pPr>
    </w:p>
    <w:sectPr w:rsidR="00847F4E" w:rsidRPr="00FA2DFE" w:rsidSect="00FA2DFE">
      <w:footerReference w:type="default" r:id="rId23"/>
      <w:pgSz w:w="11907" w:h="16840" w:code="9"/>
      <w:pgMar w:top="709" w:right="1191" w:bottom="1135" w:left="1191" w:header="709" w:footer="403" w:gutter="0"/>
      <w:cols w:space="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34B5D" w14:textId="0F1A40E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w:t>
    </w:r>
    <w:r w:rsidRPr="00FA2DFE">
      <w:rPr>
        <w:rFonts w:ascii="Arial" w:hAnsi="Arial" w:cs="Arial"/>
        <w:i/>
        <w:color w:val="000000"/>
        <w:sz w:val="16"/>
        <w:szCs w:val="16"/>
      </w:rPr>
      <w:t>e A</w:t>
    </w:r>
    <w:r w:rsidR="00B47B44" w:rsidRPr="00FA2DFE">
      <w:rPr>
        <w:rFonts w:ascii="Arial" w:hAnsi="Arial" w:cs="Arial"/>
        <w:i/>
        <w:color w:val="000000"/>
        <w:sz w:val="16"/>
        <w:szCs w:val="16"/>
      </w:rPr>
      <w:t>7</w:t>
    </w:r>
    <w:r w:rsidR="0021612C">
      <w:rPr>
        <w:rFonts w:ascii="Arial" w:hAnsi="Arial" w:cs="Arial"/>
        <w:i/>
        <w:color w:val="000000"/>
        <w:sz w:val="16"/>
        <w:szCs w:val="16"/>
      </w:rPr>
      <w:t>791</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8820E7">
      <w:rPr>
        <w:rStyle w:val="slostrnky"/>
        <w:rFonts w:ascii="Arial" w:hAnsi="Arial" w:cs="Arial"/>
        <w:i/>
        <w:noProof/>
        <w:sz w:val="16"/>
        <w:szCs w:val="16"/>
      </w:rPr>
      <w:t>32</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8820E7">
      <w:rPr>
        <w:rStyle w:val="slostrnky"/>
        <w:rFonts w:ascii="Arial" w:hAnsi="Arial"/>
        <w:i/>
        <w:noProof/>
        <w:sz w:val="18"/>
      </w:rPr>
      <w:t>32</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2C6FCD"/>
    <w:multiLevelType w:val="multilevel"/>
    <w:tmpl w:val="FB06D670"/>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rPr>
        <w:b w:val="0"/>
        <w:bCs w:val="0"/>
      </w:r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3C52013"/>
    <w:multiLevelType w:val="hybridMultilevel"/>
    <w:tmpl w:val="7E1C6AE4"/>
    <w:lvl w:ilvl="0" w:tplc="2D4AF27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7B3AC6"/>
    <w:multiLevelType w:val="hybridMultilevel"/>
    <w:tmpl w:val="117E6814"/>
    <w:lvl w:ilvl="0" w:tplc="76DEBC0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2">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16"/>
  </w:num>
  <w:num w:numId="3">
    <w:abstractNumId w:val="2"/>
  </w:num>
  <w:num w:numId="4">
    <w:abstractNumId w:val="6"/>
  </w:num>
  <w:num w:numId="5">
    <w:abstractNumId w:val="43"/>
  </w:num>
  <w:num w:numId="6">
    <w:abstractNumId w:val="8"/>
  </w:num>
  <w:num w:numId="7">
    <w:abstractNumId w:val="5"/>
  </w:num>
  <w:num w:numId="8">
    <w:abstractNumId w:val="45"/>
  </w:num>
  <w:num w:numId="9">
    <w:abstractNumId w:val="40"/>
  </w:num>
  <w:num w:numId="10">
    <w:abstractNumId w:val="33"/>
  </w:num>
  <w:num w:numId="11">
    <w:abstractNumId w:val="9"/>
  </w:num>
  <w:num w:numId="12">
    <w:abstractNumId w:val="37"/>
  </w:num>
  <w:num w:numId="13">
    <w:abstractNumId w:val="21"/>
  </w:num>
  <w:num w:numId="14">
    <w:abstractNumId w:val="32"/>
  </w:num>
  <w:num w:numId="15">
    <w:abstractNumId w:val="15"/>
  </w:num>
  <w:num w:numId="16">
    <w:abstractNumId w:val="30"/>
  </w:num>
  <w:num w:numId="17">
    <w:abstractNumId w:val="41"/>
  </w:num>
  <w:num w:numId="18">
    <w:abstractNumId w:val="31"/>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9"/>
  </w:num>
  <w:num w:numId="23">
    <w:abstractNumId w:val="13"/>
  </w:num>
  <w:num w:numId="24">
    <w:abstractNumId w:val="1"/>
  </w:num>
  <w:num w:numId="25">
    <w:abstractNumId w:val="26"/>
  </w:num>
  <w:num w:numId="26">
    <w:abstractNumId w:val="34"/>
  </w:num>
  <w:num w:numId="27">
    <w:abstractNumId w:val="18"/>
  </w:num>
  <w:num w:numId="28">
    <w:abstractNumId w:val="46"/>
  </w:num>
  <w:num w:numId="29">
    <w:abstractNumId w:val="44"/>
  </w:num>
  <w:num w:numId="30">
    <w:abstractNumId w:val="12"/>
  </w:num>
  <w:num w:numId="31">
    <w:abstractNumId w:val="29"/>
  </w:num>
  <w:num w:numId="32">
    <w:abstractNumId w:val="4"/>
  </w:num>
  <w:num w:numId="33">
    <w:abstractNumId w:val="17"/>
  </w:num>
  <w:num w:numId="34">
    <w:abstractNumId w:val="27"/>
  </w:num>
  <w:num w:numId="35">
    <w:abstractNumId w:val="10"/>
  </w:num>
  <w:num w:numId="36">
    <w:abstractNumId w:val="38"/>
  </w:num>
  <w:num w:numId="37">
    <w:abstractNumId w:val="14"/>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5"/>
  </w:num>
  <w:num w:numId="41">
    <w:abstractNumId w:val="22"/>
  </w:num>
  <w:num w:numId="4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F7"/>
    <w:rsid w:val="00007FA0"/>
    <w:rsid w:val="0001075B"/>
    <w:rsid w:val="00014CE7"/>
    <w:rsid w:val="00015E7B"/>
    <w:rsid w:val="000233C8"/>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0F7C81"/>
    <w:rsid w:val="00100473"/>
    <w:rsid w:val="00100709"/>
    <w:rsid w:val="00111768"/>
    <w:rsid w:val="00112906"/>
    <w:rsid w:val="001141F1"/>
    <w:rsid w:val="00115DE1"/>
    <w:rsid w:val="00133E17"/>
    <w:rsid w:val="001352D2"/>
    <w:rsid w:val="00140357"/>
    <w:rsid w:val="001576E6"/>
    <w:rsid w:val="00175AC3"/>
    <w:rsid w:val="0017712C"/>
    <w:rsid w:val="001943E8"/>
    <w:rsid w:val="00195B35"/>
    <w:rsid w:val="001B4093"/>
    <w:rsid w:val="001B4641"/>
    <w:rsid w:val="001B478C"/>
    <w:rsid w:val="001B5C6A"/>
    <w:rsid w:val="001C578B"/>
    <w:rsid w:val="001C5A00"/>
    <w:rsid w:val="001C5E57"/>
    <w:rsid w:val="001D2128"/>
    <w:rsid w:val="001D3733"/>
    <w:rsid w:val="001E2827"/>
    <w:rsid w:val="001E4B82"/>
    <w:rsid w:val="001E5084"/>
    <w:rsid w:val="001F5970"/>
    <w:rsid w:val="00212270"/>
    <w:rsid w:val="0021328A"/>
    <w:rsid w:val="0021612C"/>
    <w:rsid w:val="002267A9"/>
    <w:rsid w:val="00236737"/>
    <w:rsid w:val="00237818"/>
    <w:rsid w:val="00244E34"/>
    <w:rsid w:val="002546AC"/>
    <w:rsid w:val="00255EE2"/>
    <w:rsid w:val="00273739"/>
    <w:rsid w:val="00280523"/>
    <w:rsid w:val="00286D4C"/>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06981"/>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0BE4"/>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2B9A"/>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54A7"/>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820E7"/>
    <w:rsid w:val="00892D20"/>
    <w:rsid w:val="0089469C"/>
    <w:rsid w:val="008A03D7"/>
    <w:rsid w:val="008A113D"/>
    <w:rsid w:val="008A40B3"/>
    <w:rsid w:val="008A41BA"/>
    <w:rsid w:val="008A4D8D"/>
    <w:rsid w:val="008C1946"/>
    <w:rsid w:val="008D62B7"/>
    <w:rsid w:val="008D7302"/>
    <w:rsid w:val="008E3787"/>
    <w:rsid w:val="008E3E22"/>
    <w:rsid w:val="009013DD"/>
    <w:rsid w:val="00903D91"/>
    <w:rsid w:val="00912327"/>
    <w:rsid w:val="0091428B"/>
    <w:rsid w:val="00915430"/>
    <w:rsid w:val="00930EFE"/>
    <w:rsid w:val="009432A2"/>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A6A1C"/>
    <w:rsid w:val="00AB7C39"/>
    <w:rsid w:val="00AC4FC9"/>
    <w:rsid w:val="00AC5C3F"/>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B2876"/>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A7770"/>
    <w:rsid w:val="00DB0AF9"/>
    <w:rsid w:val="00DB1BA5"/>
    <w:rsid w:val="00DB54A0"/>
    <w:rsid w:val="00DC2DB4"/>
    <w:rsid w:val="00DE1DC0"/>
    <w:rsid w:val="00DE52DE"/>
    <w:rsid w:val="00DE6B4C"/>
    <w:rsid w:val="00DE7CF1"/>
    <w:rsid w:val="00DF58E6"/>
    <w:rsid w:val="00DF64CC"/>
    <w:rsid w:val="00E0098D"/>
    <w:rsid w:val="00E00AC1"/>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2DFE"/>
    <w:rsid w:val="00FA34B4"/>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UnresolvedMention">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UnresolvedMention">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ejnedrazby.cz/" TargetMode="External"/><Relationship Id="rId18" Type="http://schemas.openxmlformats.org/officeDocument/2006/relationships/hyperlink" Target="http://www.verejnedrazby.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footnotes" Target="foot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mailto:gaute@gaute.cz" TargetMode="External"/><Relationship Id="rId4" Type="http://schemas.microsoft.com/office/2007/relationships/stylesWithEffects" Target="stylesWithEffects.xml"/><Relationship Id="rId9" Type="http://schemas.openxmlformats.org/officeDocument/2006/relationships/hyperlink" Target="http://www.verejnedrazby.cz" TargetMode="External"/><Relationship Id="rId14" Type="http://schemas.openxmlformats.org/officeDocument/2006/relationships/hyperlink" Target="mailto:gaute@gaute.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58F51-1DE7-42F3-820B-9E699D0C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20347</Words>
  <Characters>120049</Characters>
  <Application>Microsoft Office Word</Application>
  <DocSecurity>0</DocSecurity>
  <Lines>1000</Lines>
  <Paragraphs>280</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140116</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Stejskal </cp:lastModifiedBy>
  <cp:revision>15</cp:revision>
  <cp:lastPrinted>2025-08-27T12:39:00Z</cp:lastPrinted>
  <dcterms:created xsi:type="dcterms:W3CDTF">2025-05-15T10:33:00Z</dcterms:created>
  <dcterms:modified xsi:type="dcterms:W3CDTF">2025-08-27T12:40:00Z</dcterms:modified>
</cp:coreProperties>
</file>