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na základě usnesení Krajského soudu v Ostravě č.j. KSOS 37 INS 10270/2024-A-25 ze dne 21.6.2024 insolvenční správce dlužníka: Liberty Ostrava a.s., IČ: 451 93 258, sídlem Vratimovská 689/117, 719 00 Ostrava</w:t>
      </w:r>
      <w:r w:rsidRPr="00572189">
        <w:rPr>
          <w:sz w:val="22"/>
        </w:rPr>
        <w:t xml:space="preserve"> - Kunčice,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4746316F"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w:t>
      </w:r>
      <w:r w:rsidR="00B47B44" w:rsidRPr="00B47B44">
        <w:rPr>
          <w:rFonts w:ascii="Times New Roman" w:hAnsi="Times New Roman" w:cs="Times New Roman"/>
          <w:b w:val="0"/>
          <w:bCs w:val="0"/>
          <w:i/>
          <w:sz w:val="22"/>
          <w:szCs w:val="22"/>
        </w:rPr>
        <w:t>vyplní 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lastRenderedPageBreak/>
        <w:t xml:space="preserve">........................., </w:t>
      </w:r>
      <w:r w:rsidRPr="00DE52DE">
        <w:rPr>
          <w:sz w:val="22"/>
          <w:szCs w:val="22"/>
        </w:rPr>
        <w:t xml:space="preserve">muž/žena, narozen dne </w:t>
      </w:r>
      <w:r w:rsidRPr="00DE52DE">
        <w:rPr>
          <w:sz w:val="22"/>
          <w:szCs w:val="22"/>
          <w:highlight w:val="yellow"/>
        </w:rPr>
        <w:t>..................,</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7D8168A4" w14:textId="77777777" w:rsidR="00DB0AF9" w:rsidRPr="00DE52DE" w:rsidRDefault="00DB0AF9"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prostředkovatelský elektronický Gaute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7C6EDED7" w:rsidR="004C19BC" w:rsidRPr="00DE52D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prodávajícího</w:t>
      </w:r>
      <w:r w:rsidR="003B6092" w:rsidRPr="00DE52DE">
        <w:rPr>
          <w:szCs w:val="22"/>
          <w:u w:val="none"/>
        </w:rPr>
        <w:t xml:space="preserve"> </w:t>
      </w:r>
      <w:r w:rsidR="001C5E57">
        <w:rPr>
          <w:szCs w:val="22"/>
          <w:u w:val="none"/>
        </w:rPr>
        <w:t xml:space="preserve">potencionální </w:t>
      </w:r>
      <w:r w:rsidR="003B6092" w:rsidRPr="00DE52DE">
        <w:rPr>
          <w:szCs w:val="22"/>
          <w:u w:val="none"/>
        </w:rPr>
        <w:t xml:space="preserve">prodej předmětu </w:t>
      </w:r>
      <w:r w:rsidR="001C5E57">
        <w:rPr>
          <w:szCs w:val="22"/>
          <w:u w:val="none"/>
        </w:rPr>
        <w:t>prodeje</w:t>
      </w:r>
      <w:r w:rsidR="003B6092" w:rsidRPr="00DE52DE">
        <w:rPr>
          <w:szCs w:val="22"/>
          <w:u w:val="none"/>
        </w:rPr>
        <w:t xml:space="preserve"> blíže popsaného na adrese www.verejnedrazby.cz pod položkou a evidenčním číslem:</w:t>
      </w:r>
      <w:r w:rsidR="006F797F" w:rsidRPr="00DE52DE">
        <w:rPr>
          <w:szCs w:val="22"/>
          <w:u w:val="none"/>
        </w:rPr>
        <w:t xml:space="preserve"> </w:t>
      </w:r>
      <w:r w:rsidR="003D02B4" w:rsidRPr="00D063E5">
        <w:rPr>
          <w:szCs w:val="22"/>
          <w:u w:val="none"/>
        </w:rPr>
        <w:t>A</w:t>
      </w:r>
      <w:r w:rsidR="00A31305" w:rsidRPr="00D063E5">
        <w:rPr>
          <w:szCs w:val="22"/>
          <w:u w:val="none"/>
        </w:rPr>
        <w:t>767</w:t>
      </w:r>
      <w:r w:rsidR="00D063E5" w:rsidRPr="00D063E5">
        <w:rPr>
          <w:szCs w:val="22"/>
          <w:u w:val="none"/>
        </w:rPr>
        <w:t>6</w:t>
      </w:r>
      <w:r w:rsidR="00CF16F7" w:rsidRPr="00DE52DE">
        <w:rPr>
          <w:szCs w:val="22"/>
          <w:u w:val="none"/>
        </w:rPr>
        <w:t>.</w:t>
      </w:r>
      <w:r w:rsidR="003B6092" w:rsidRPr="00DE52DE">
        <w:rPr>
          <w:szCs w:val="22"/>
          <w:u w:val="none"/>
        </w:rPr>
        <w:t xml:space="preserve"> Provozovatel zprostředkovává </w:t>
      </w:r>
      <w:r w:rsidR="001C5E57">
        <w:rPr>
          <w:szCs w:val="22"/>
          <w:u w:val="none"/>
        </w:rPr>
        <w:t xml:space="preserve">potencionální </w:t>
      </w:r>
      <w:r w:rsidR="003B6092" w:rsidRPr="00DE52DE">
        <w:rPr>
          <w:szCs w:val="22"/>
          <w:u w:val="none"/>
        </w:rPr>
        <w:t>prodej</w:t>
      </w:r>
      <w:r w:rsidR="00AA051F" w:rsidRPr="00DE52DE">
        <w:rPr>
          <w:szCs w:val="22"/>
          <w:u w:val="none"/>
        </w:rPr>
        <w:t xml:space="preserve"> </w:t>
      </w:r>
      <w:r w:rsidR="003F1906" w:rsidRPr="00DE52DE">
        <w:rPr>
          <w:szCs w:val="22"/>
          <w:u w:val="none"/>
        </w:rPr>
        <w:t>prostřednictvím výše uvedené internetové aplikace</w:t>
      </w:r>
      <w:r w:rsidR="001C5E57">
        <w:rPr>
          <w:szCs w:val="22"/>
          <w:u w:val="none"/>
        </w:rPr>
        <w:t xml:space="preserve"> ZEGS</w:t>
      </w:r>
      <w:r w:rsidR="003F1906" w:rsidRPr="00DE52DE">
        <w:rPr>
          <w:szCs w:val="22"/>
          <w:u w:val="none"/>
        </w:rPr>
        <w:t xml:space="preserve"> provozované na adrese www.verejnedrazby.cz</w:t>
      </w:r>
      <w:r w:rsidR="00FF0C5F" w:rsidRPr="00DE52DE">
        <w:rPr>
          <w:szCs w:val="22"/>
          <w:u w:val="none"/>
        </w:rPr>
        <w:t>,</w:t>
      </w:r>
      <w:r w:rsidR="003F1906" w:rsidRPr="00DE52DE">
        <w:rPr>
          <w:szCs w:val="22"/>
          <w:u w:val="none"/>
        </w:rPr>
        <w:t xml:space="preserve"> </w:t>
      </w:r>
      <w:r w:rsidR="00A311FD" w:rsidRPr="00DE52DE">
        <w:rPr>
          <w:szCs w:val="22"/>
          <w:u w:val="none"/>
        </w:rPr>
        <w:t>v</w:t>
      </w:r>
      <w:r w:rsidR="001C5E57">
        <w:rPr>
          <w:szCs w:val="22"/>
          <w:u w:val="none"/>
        </w:rPr>
        <w:t>e Vyhledávacím Řízení konaném</w:t>
      </w:r>
      <w:r w:rsidR="00A311FD" w:rsidRPr="00DE52DE">
        <w:rPr>
          <w:szCs w:val="22"/>
          <w:u w:val="none"/>
        </w:rPr>
        <w:t xml:space="preserve"> formou </w:t>
      </w:r>
      <w:r w:rsidR="004A44A6" w:rsidRPr="004A44A6">
        <w:rPr>
          <w:szCs w:val="22"/>
          <w:u w:val="none"/>
        </w:rPr>
        <w:t>Výběrové</w:t>
      </w:r>
      <w:r w:rsidR="004A44A6">
        <w:rPr>
          <w:szCs w:val="22"/>
          <w:u w:val="none"/>
        </w:rPr>
        <w:t>ho</w:t>
      </w:r>
      <w:r w:rsidR="004A44A6" w:rsidRPr="004A44A6">
        <w:rPr>
          <w:szCs w:val="22"/>
          <w:u w:val="none"/>
        </w:rPr>
        <w:t xml:space="preserve"> vícekolové</w:t>
      </w:r>
      <w:r w:rsidR="004A44A6">
        <w:rPr>
          <w:szCs w:val="22"/>
          <w:u w:val="none"/>
        </w:rPr>
        <w:t>ho</w:t>
      </w:r>
      <w:r w:rsidR="004A44A6" w:rsidRPr="004A44A6">
        <w:rPr>
          <w:szCs w:val="22"/>
          <w:u w:val="none"/>
        </w:rPr>
        <w:t xml:space="preserve"> řízení</w:t>
      </w:r>
      <w:r w:rsidR="004A44A6">
        <w:rPr>
          <w:szCs w:val="22"/>
          <w:u w:val="none"/>
        </w:rPr>
        <w:t xml:space="preserve"> – Výběrové řízení 3 kola</w:t>
      </w:r>
      <w:r w:rsidR="003D02B4">
        <w:rPr>
          <w:szCs w:val="22"/>
          <w:u w:val="none"/>
        </w:rPr>
        <w:t xml:space="preserve">, </w:t>
      </w:r>
      <w:r w:rsidR="004A44A6">
        <w:rPr>
          <w:szCs w:val="22"/>
          <w:u w:val="none"/>
        </w:rPr>
        <w:t xml:space="preserve">s 3. kolem v podobě AU </w:t>
      </w:r>
      <w:r w:rsidR="004C19BC" w:rsidRPr="00DE52DE">
        <w:rPr>
          <w:bCs/>
          <w:szCs w:val="22"/>
          <w:u w:val="none"/>
        </w:rPr>
        <w:t>(dále jen „V</w:t>
      </w:r>
      <w:r w:rsidR="003D02B4">
        <w:rPr>
          <w:bCs/>
          <w:szCs w:val="22"/>
          <w:u w:val="none"/>
        </w:rPr>
        <w:t>VŘ</w:t>
      </w:r>
      <w:r w:rsidR="004C19BC" w:rsidRPr="00DE52DE">
        <w:rPr>
          <w:bCs/>
          <w:szCs w:val="22"/>
          <w:u w:val="none"/>
        </w:rPr>
        <w:t>“)</w:t>
      </w:r>
      <w:r w:rsidR="00AA051F" w:rsidRPr="00DE52DE">
        <w:rPr>
          <w:szCs w:val="22"/>
          <w:u w:val="none"/>
        </w:rPr>
        <w:t xml:space="preserve">, kdy vítězem </w:t>
      </w:r>
      <w:r w:rsidR="004C19BC" w:rsidRPr="00DE52DE">
        <w:rPr>
          <w:bCs/>
          <w:szCs w:val="22"/>
          <w:u w:val="none"/>
        </w:rPr>
        <w:t>V</w:t>
      </w:r>
      <w:r w:rsidR="003D02B4">
        <w:rPr>
          <w:bCs/>
          <w:szCs w:val="22"/>
          <w:u w:val="none"/>
        </w:rPr>
        <w:t>VŘ</w:t>
      </w:r>
      <w:r w:rsidR="004C19BC" w:rsidRPr="00DE52DE">
        <w:rPr>
          <w:szCs w:val="22"/>
          <w:u w:val="none"/>
        </w:rPr>
        <w:t xml:space="preserve"> </w:t>
      </w:r>
      <w:r w:rsidR="005939BC" w:rsidRPr="00DE52DE">
        <w:rPr>
          <w:szCs w:val="22"/>
          <w:u w:val="none"/>
        </w:rPr>
        <w:t>může být vyhlášen</w:t>
      </w:r>
      <w:r w:rsidR="00AA051F" w:rsidRPr="00DE52DE">
        <w:rPr>
          <w:szCs w:val="22"/>
          <w:u w:val="none"/>
        </w:rPr>
        <w:t xml:space="preserve"> ten účastník </w:t>
      </w:r>
      <w:r w:rsidR="003D02B4">
        <w:rPr>
          <w:szCs w:val="22"/>
          <w:u w:val="none"/>
        </w:rPr>
        <w:t>VVŘ</w:t>
      </w:r>
      <w:r w:rsidR="00AA051F" w:rsidRPr="00DE52DE">
        <w:rPr>
          <w:szCs w:val="22"/>
          <w:u w:val="none"/>
        </w:rPr>
        <w:t>, který nabídne v provozovatele</w:t>
      </w:r>
      <w:r w:rsidR="003F1906" w:rsidRPr="00DE52DE">
        <w:rPr>
          <w:szCs w:val="22"/>
          <w:u w:val="none"/>
        </w:rPr>
        <w:t>m</w:t>
      </w:r>
      <w:r w:rsidR="00AA051F" w:rsidRPr="00DE52DE">
        <w:rPr>
          <w:szCs w:val="22"/>
          <w:u w:val="none"/>
        </w:rPr>
        <w:t xml:space="preserve"> určeném časovém období </w:t>
      </w:r>
      <w:r w:rsidR="005939BC" w:rsidRPr="00DE52DE">
        <w:rPr>
          <w:szCs w:val="22"/>
          <w:u w:val="none"/>
        </w:rPr>
        <w:t xml:space="preserve">a určeným způsobem </w:t>
      </w:r>
      <w:r w:rsidR="00AA051F" w:rsidRPr="00DE52DE">
        <w:rPr>
          <w:szCs w:val="22"/>
          <w:u w:val="none"/>
        </w:rPr>
        <w:t xml:space="preserve">nejvyšší kupní cenu. </w:t>
      </w:r>
    </w:p>
    <w:p w14:paraId="53BE6B34" w14:textId="77777777" w:rsidR="004C19BC" w:rsidRPr="00DE52DE" w:rsidRDefault="004C19BC" w:rsidP="00F50CC8">
      <w:pPr>
        <w:pStyle w:val="Nadpis1"/>
        <w:tabs>
          <w:tab w:val="left" w:pos="1072"/>
        </w:tabs>
        <w:spacing w:line="240" w:lineRule="auto"/>
        <w:ind w:left="0" w:firstLine="709"/>
        <w:rPr>
          <w:szCs w:val="22"/>
          <w:u w:val="none"/>
        </w:rPr>
      </w:pPr>
    </w:p>
    <w:p w14:paraId="4B238FCB" w14:textId="5FC8655F"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DE52DE">
        <w:rPr>
          <w:bCs/>
          <w:szCs w:val="22"/>
          <w:u w:val="none"/>
        </w:rPr>
        <w:t>V</w:t>
      </w:r>
      <w:r w:rsidR="004A44A6">
        <w:rPr>
          <w:bCs/>
          <w:szCs w:val="22"/>
          <w:u w:val="none"/>
        </w:rPr>
        <w:t>VŘ</w:t>
      </w:r>
      <w:r w:rsidRPr="00DE52DE">
        <w:rPr>
          <w:szCs w:val="22"/>
          <w:u w:val="none"/>
        </w:rPr>
        <w:t xml:space="preserve"> je konáno podle platných </w:t>
      </w:r>
      <w:r w:rsidR="004A44A6" w:rsidRPr="004A44A6">
        <w:rPr>
          <w:bCs/>
          <w:szCs w:val="22"/>
          <w:u w:val="none"/>
        </w:rPr>
        <w:t>obecných Obchodních podmínek účasti na elektronických Výběrových vícekolových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DE52DE">
        <w:rPr>
          <w:bCs/>
          <w:szCs w:val="22"/>
          <w:u w:val="none"/>
        </w:rPr>
        <w:t xml:space="preserve"> a dále podle </w:t>
      </w:r>
      <w:r w:rsidR="00371231" w:rsidRPr="00DE52DE">
        <w:rPr>
          <w:bCs/>
          <w:szCs w:val="22"/>
          <w:u w:val="none"/>
        </w:rPr>
        <w:t xml:space="preserve">Zvláštních obchodních podmínek </w:t>
      </w:r>
      <w:r w:rsidR="009A54D7">
        <w:rPr>
          <w:bCs/>
          <w:szCs w:val="22"/>
          <w:u w:val="none"/>
        </w:rPr>
        <w:t>Vyhledávacího řízení (v aplikaci ZEGS)</w:t>
      </w:r>
      <w:r w:rsidR="00371231" w:rsidRPr="00DE52DE">
        <w:rPr>
          <w:bCs/>
          <w:szCs w:val="22"/>
          <w:u w:val="none"/>
        </w:rPr>
        <w:t xml:space="preserve"> č. </w:t>
      </w:r>
      <w:r w:rsidR="00371231" w:rsidRPr="00D063E5">
        <w:rPr>
          <w:bCs/>
          <w:szCs w:val="22"/>
          <w:u w:val="none"/>
        </w:rPr>
        <w:t>A</w:t>
      </w:r>
      <w:r w:rsidR="00A31305" w:rsidRPr="00D063E5">
        <w:rPr>
          <w:bCs/>
          <w:szCs w:val="22"/>
          <w:u w:val="none"/>
        </w:rPr>
        <w:t>767</w:t>
      </w:r>
      <w:r w:rsidR="00D063E5" w:rsidRPr="00D063E5">
        <w:rPr>
          <w:bCs/>
          <w:szCs w:val="22"/>
          <w:u w:val="none"/>
        </w:rPr>
        <w:t>6</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7EFB0CAC"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smyslu </w:t>
      </w:r>
      <w:bookmarkStart w:id="1" w:name="_Hlk190647554"/>
      <w:r w:rsidR="00AF0F74" w:rsidRPr="00AF0F74">
        <w:rPr>
          <w:szCs w:val="22"/>
          <w:u w:val="none"/>
        </w:rPr>
        <w:t xml:space="preserve">čl. IX. odst. 1 a násl. </w:t>
      </w:r>
      <w:r w:rsidR="00DF58E6" w:rsidRPr="004A44A6">
        <w:rPr>
          <w:bCs/>
          <w:szCs w:val="22"/>
          <w:u w:val="none"/>
        </w:rPr>
        <w:t xml:space="preserve">Obchodních podmínek účasti na elektronických Výběrových vícekolových řízení v systému společnosti GAUTE, a.s. provozovaném na adrese </w:t>
      </w:r>
      <w:hyperlink r:id="rId8" w:history="1">
        <w:r w:rsidR="00DF58E6" w:rsidRPr="001F1025">
          <w:rPr>
            <w:rStyle w:val="Hypertextovodkaz"/>
            <w:bCs/>
            <w:szCs w:val="22"/>
          </w:rPr>
          <w:t>www.verejnedrazby.cz</w:t>
        </w:r>
      </w:hyperlink>
      <w:r w:rsidR="00DF58E6">
        <w:rPr>
          <w:bCs/>
          <w:szCs w:val="22"/>
          <w:u w:val="none"/>
        </w:rPr>
        <w:t xml:space="preserve"> a dále ve smyslu </w:t>
      </w:r>
      <w:r w:rsidR="00DF58E6" w:rsidRPr="00AF0F74">
        <w:rPr>
          <w:szCs w:val="22"/>
          <w:u w:val="none"/>
        </w:rPr>
        <w:t>čl. IX. odst. 1 a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9"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1B9B2107"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lastRenderedPageBreak/>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r w:rsidR="00D063E5">
        <w:rPr>
          <w:rFonts w:ascii="Times New Roman" w:hAnsi="Times New Roman"/>
          <w:color w:val="auto"/>
          <w:sz w:val="22"/>
          <w:szCs w:val="22"/>
        </w:rPr>
        <w:t>3,500.000</w:t>
      </w:r>
      <w:r w:rsidR="0030347A" w:rsidRPr="009A54D7">
        <w:rPr>
          <w:rFonts w:ascii="Times New Roman" w:hAnsi="Times New Roman"/>
          <w:color w:val="auto"/>
          <w:sz w:val="22"/>
          <w:szCs w:val="22"/>
        </w:rPr>
        <w:t xml:space="preserve">,-Kč (slovy </w:t>
      </w:r>
      <w:r w:rsidR="00D063E5">
        <w:rPr>
          <w:rFonts w:ascii="Times New Roman" w:hAnsi="Times New Roman"/>
          <w:color w:val="auto"/>
          <w:sz w:val="22"/>
          <w:szCs w:val="22"/>
        </w:rPr>
        <w:t>tři miliony pět set tisíc</w:t>
      </w:r>
      <w:r w:rsidR="0030347A" w:rsidRPr="009A54D7">
        <w:rPr>
          <w:rFonts w:ascii="Times New Roman" w:hAnsi="Times New Roman"/>
          <w:color w:val="auto"/>
          <w:sz w:val="22"/>
          <w:szCs w:val="22"/>
        </w:rPr>
        <w:t xml:space="preserve"> 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D063E5">
        <w:rPr>
          <w:rFonts w:ascii="Times New Roman" w:hAnsi="Times New Roman"/>
          <w:color w:val="auto"/>
          <w:sz w:val="22"/>
          <w:szCs w:val="22"/>
        </w:rPr>
        <w:t>3,500.000</w:t>
      </w:r>
      <w:r w:rsidR="00D063E5" w:rsidRPr="009A54D7">
        <w:rPr>
          <w:rFonts w:ascii="Times New Roman" w:hAnsi="Times New Roman"/>
          <w:color w:val="auto"/>
          <w:sz w:val="22"/>
          <w:szCs w:val="22"/>
        </w:rPr>
        <w:t xml:space="preserve">,-Kč (slovy </w:t>
      </w:r>
      <w:r w:rsidR="00D063E5">
        <w:rPr>
          <w:rFonts w:ascii="Times New Roman" w:hAnsi="Times New Roman"/>
          <w:color w:val="auto"/>
          <w:sz w:val="22"/>
          <w:szCs w:val="22"/>
        </w:rPr>
        <w:t>tři miliony pět set tisíc</w:t>
      </w:r>
      <w:r w:rsidR="00D063E5" w:rsidRPr="009A54D7">
        <w:rPr>
          <w:rFonts w:ascii="Times New Roman" w:hAnsi="Times New Roman"/>
          <w:color w:val="auto"/>
          <w:sz w:val="22"/>
          <w:szCs w:val="22"/>
        </w:rPr>
        <w:t xml:space="preserve"> korun českých</w:t>
      </w:r>
      <w:r w:rsidR="0030347A" w:rsidRPr="009A54D7">
        <w:rPr>
          <w:rFonts w:ascii="Times New Roman" w:hAnsi="Times New Roman"/>
          <w:color w:val="auto"/>
          <w:sz w:val="22"/>
          <w:szCs w:val="22"/>
        </w:rPr>
        <w:t xml:space="preserve">), a to nejpozději do </w:t>
      </w:r>
      <w:r w:rsidR="00D063E5">
        <w:rPr>
          <w:rFonts w:ascii="Times New Roman" w:hAnsi="Times New Roman"/>
          <w:color w:val="auto"/>
          <w:sz w:val="22"/>
          <w:szCs w:val="22"/>
        </w:rPr>
        <w:t>11.6.</w:t>
      </w:r>
      <w:r w:rsidR="00476885" w:rsidRPr="009A54D7">
        <w:rPr>
          <w:rFonts w:ascii="Times New Roman" w:hAnsi="Times New Roman"/>
          <w:color w:val="auto"/>
          <w:sz w:val="22"/>
          <w:szCs w:val="22"/>
        </w:rPr>
        <w:t>2025</w:t>
      </w:r>
      <w:r w:rsidR="0030347A" w:rsidRPr="009A54D7">
        <w:rPr>
          <w:rFonts w:ascii="Times New Roman" w:hAnsi="Times New Roman"/>
          <w:color w:val="auto"/>
          <w:sz w:val="22"/>
          <w:szCs w:val="22"/>
        </w:rPr>
        <w:t xml:space="preserve"> do </w:t>
      </w:r>
      <w:r w:rsidR="00D063E5">
        <w:rPr>
          <w:rFonts w:ascii="Times New Roman" w:hAnsi="Times New Roman"/>
          <w:color w:val="auto"/>
          <w:sz w:val="22"/>
          <w:szCs w:val="22"/>
        </w:rPr>
        <w:t>15:00</w:t>
      </w:r>
      <w:r w:rsidR="0030347A" w:rsidRPr="009A54D7">
        <w:rPr>
          <w:rFonts w:ascii="Times New Roman" w:hAnsi="Times New Roman"/>
          <w:color w:val="auto"/>
          <w:sz w:val="22"/>
          <w:szCs w:val="22"/>
        </w:rPr>
        <w:t xml:space="preserve"> hod., přičemž platí, že kauce musí být složena na úč</w:t>
      </w:r>
      <w:r w:rsidR="0030347A" w:rsidRPr="00D063E5">
        <w:rPr>
          <w:rFonts w:ascii="Times New Roman" w:hAnsi="Times New Roman"/>
          <w:color w:val="auto"/>
          <w:sz w:val="22"/>
          <w:szCs w:val="22"/>
        </w:rPr>
        <w:t xml:space="preserve">et č. </w:t>
      </w:r>
      <w:r w:rsidR="00D063E5" w:rsidRPr="00D063E5">
        <w:rPr>
          <w:rFonts w:ascii="Times New Roman" w:hAnsi="Times New Roman"/>
          <w:b/>
          <w:bCs/>
          <w:color w:val="auto"/>
          <w:sz w:val="22"/>
          <w:szCs w:val="22"/>
        </w:rPr>
        <w:t xml:space="preserve">1161004218/2700 </w:t>
      </w:r>
      <w:r w:rsidR="00D063E5" w:rsidRPr="00D063E5">
        <w:rPr>
          <w:rFonts w:ascii="Times New Roman" w:hAnsi="Times New Roman"/>
          <w:color w:val="auto"/>
          <w:sz w:val="22"/>
          <w:szCs w:val="22"/>
        </w:rPr>
        <w:t>vedený u UniCredit Bank Czech Republic and Slovakia a.s., var. symbol IČ/r.č. osoby</w:t>
      </w:r>
      <w:r w:rsidR="0030347A" w:rsidRPr="009A54D7">
        <w:rPr>
          <w:rFonts w:ascii="Times New Roman" w:hAnsi="Times New Roman"/>
          <w:color w:val="auto"/>
          <w:sz w:val="22"/>
          <w:szCs w:val="22"/>
        </w:rPr>
        <w:t>,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1B1850B2" w14:textId="77777777" w:rsidR="00683255" w:rsidRPr="00DE52DE" w:rsidRDefault="00683255"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5C7AB157"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stane se vítězem </w:t>
      </w:r>
      <w:r w:rsidR="00476885">
        <w:rPr>
          <w:sz w:val="22"/>
          <w:szCs w:val="22"/>
        </w:rPr>
        <w:t>VVŘ</w:t>
      </w:r>
      <w:r w:rsidRPr="00DE52DE">
        <w:rPr>
          <w:sz w:val="22"/>
          <w:szCs w:val="22"/>
        </w:rPr>
        <w:t xml:space="preserve">, </w:t>
      </w:r>
      <w:r w:rsidR="007A5E3C" w:rsidRPr="00DE52DE">
        <w:rPr>
          <w:sz w:val="22"/>
          <w:szCs w:val="22"/>
        </w:rPr>
        <w:t xml:space="preserve">vznikne mu </w:t>
      </w:r>
      <w:r w:rsidRPr="00DE52DE">
        <w:rPr>
          <w:sz w:val="22"/>
          <w:szCs w:val="22"/>
        </w:rPr>
        <w:t xml:space="preserve">povinnost k uzavření </w:t>
      </w:r>
      <w:r w:rsidR="00E91D91">
        <w:rPr>
          <w:bCs/>
          <w:sz w:val="22"/>
          <w:szCs w:val="22"/>
        </w:rPr>
        <w:t>Kupní s</w:t>
      </w:r>
      <w:r w:rsidR="00E706F7" w:rsidRPr="00DE52DE">
        <w:rPr>
          <w:bCs/>
          <w:sz w:val="22"/>
          <w:szCs w:val="22"/>
        </w:rPr>
        <w:t xml:space="preserve">mlouvy </w:t>
      </w:r>
      <w:r w:rsidR="009A54D7">
        <w:rPr>
          <w:bCs/>
          <w:sz w:val="22"/>
          <w:szCs w:val="22"/>
        </w:rPr>
        <w:t xml:space="preserve">k </w:t>
      </w:r>
      <w:r w:rsidR="00E91D91">
        <w:rPr>
          <w:sz w:val="22"/>
          <w:szCs w:val="22"/>
        </w:rPr>
        <w:t>P</w:t>
      </w:r>
      <w:r w:rsidRPr="00DE52DE">
        <w:rPr>
          <w:sz w:val="22"/>
          <w:szCs w:val="22"/>
        </w:rPr>
        <w:t>ředmět</w:t>
      </w:r>
      <w:r w:rsidR="009A54D7">
        <w:rPr>
          <w:sz w:val="22"/>
          <w:szCs w:val="22"/>
        </w:rPr>
        <w:t>u</w:t>
      </w:r>
      <w:r w:rsidRPr="00DE52DE">
        <w:rPr>
          <w:sz w:val="22"/>
          <w:szCs w:val="22"/>
        </w:rPr>
        <w:t xml:space="preserve"> prodeje ve smyslu </w:t>
      </w:r>
      <w:r w:rsidR="00476885" w:rsidRPr="00476885">
        <w:rPr>
          <w:sz w:val="22"/>
          <w:szCs w:val="22"/>
        </w:rPr>
        <w:t xml:space="preserve">čl. IX. odst. 1 a násl. Obchodních podmínek účasti na elektronických Výběrových vícekolových řízení v systému společnosti GAUTE, a.s. provozovaném na adrese www.verejnedrazby.cz </w:t>
      </w:r>
      <w:r w:rsidR="00476885" w:rsidRPr="00A31305">
        <w:rPr>
          <w:sz w:val="22"/>
          <w:szCs w:val="22"/>
        </w:rPr>
        <w:t>a dále ve smyslu čl. IX. odst. 1 a násl. Obchodních podmínek účasti na elektronické Uzavřené</w:t>
      </w:r>
      <w:r w:rsidR="00476885" w:rsidRPr="00476885">
        <w:rPr>
          <w:sz w:val="22"/>
          <w:szCs w:val="22"/>
        </w:rPr>
        <w:t xml:space="preserve"> aukci v systému společnosti GAUTE, a.s. provozovaném na adrese www.verejnedrazby.cz</w:t>
      </w:r>
      <w:r w:rsidRPr="00DE52DE">
        <w:rPr>
          <w:sz w:val="22"/>
          <w:szCs w:val="22"/>
        </w:rPr>
        <w:t>.</w:t>
      </w:r>
      <w:r w:rsidR="00CF16F7" w:rsidRPr="00DE52DE">
        <w:rPr>
          <w:sz w:val="22"/>
          <w:szCs w:val="22"/>
        </w:rPr>
        <w:t xml:space="preserve"> </w:t>
      </w:r>
      <w:r w:rsidR="009733C8" w:rsidRPr="00DE52DE">
        <w:rPr>
          <w:sz w:val="22"/>
          <w:szCs w:val="22"/>
        </w:rPr>
        <w:t xml:space="preserve">Ujednání čl. I. odst. </w:t>
      </w:r>
      <w:r w:rsidR="00E706F7" w:rsidRPr="00DE52DE">
        <w:rPr>
          <w:sz w:val="22"/>
          <w:szCs w:val="22"/>
        </w:rPr>
        <w:t>2 –</w:t>
      </w:r>
      <w:r w:rsidR="00A258FB" w:rsidRPr="00DE52DE">
        <w:rPr>
          <w:sz w:val="22"/>
          <w:szCs w:val="22"/>
        </w:rPr>
        <w:t xml:space="preserve"> 4</w:t>
      </w:r>
      <w:r w:rsidR="00E706F7" w:rsidRPr="00DE52DE">
        <w:rPr>
          <w:sz w:val="22"/>
          <w:szCs w:val="22"/>
        </w:rPr>
        <w:t xml:space="preserve"> </w:t>
      </w:r>
      <w:r w:rsidR="009733C8" w:rsidRPr="00DE52DE">
        <w:rPr>
          <w:sz w:val="22"/>
          <w:szCs w:val="22"/>
        </w:rPr>
        <w:t xml:space="preserve">této smlouvy tím není dotčeno. </w:t>
      </w:r>
      <w:r w:rsidRPr="00DE52DE">
        <w:rPr>
          <w:sz w:val="22"/>
          <w:szCs w:val="22"/>
        </w:rPr>
        <w:t xml:space="preserve">Kupní cena bude určena ve smyslu </w:t>
      </w:r>
      <w:r w:rsidR="00B7131A" w:rsidRPr="00DE52DE">
        <w:rPr>
          <w:sz w:val="22"/>
          <w:szCs w:val="22"/>
        </w:rPr>
        <w:t xml:space="preserve">čl. </w:t>
      </w:r>
      <w:r w:rsidR="0040264F">
        <w:rPr>
          <w:sz w:val="22"/>
          <w:szCs w:val="22"/>
        </w:rPr>
        <w:t>IV odst. 2</w:t>
      </w:r>
      <w:r w:rsidR="00B7131A" w:rsidRPr="00DE52DE">
        <w:rPr>
          <w:sz w:val="22"/>
          <w:szCs w:val="22"/>
        </w:rPr>
        <w:t xml:space="preserve"> </w:t>
      </w:r>
      <w:r w:rsidR="0040264F" w:rsidRPr="0040264F">
        <w:rPr>
          <w:sz w:val="22"/>
          <w:szCs w:val="22"/>
        </w:rPr>
        <w:t xml:space="preserve">Obchodních podmínek účasti na elektronické Uzavřené aukci v systému společnosti GAUTE, a.s. provozovaném na adrese </w:t>
      </w:r>
      <w:hyperlink r:id="rId10"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4F8482F0"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w:t>
      </w:r>
      <w:r w:rsidR="0040264F">
        <w:rPr>
          <w:sz w:val="22"/>
          <w:szCs w:val="22"/>
        </w:rPr>
        <w:t>VVŘ</w:t>
      </w:r>
      <w:r w:rsidRPr="00DE52DE">
        <w:rPr>
          <w:sz w:val="22"/>
          <w:szCs w:val="22"/>
        </w:rPr>
        <w:t xml:space="preserve"> bude konáno formou </w:t>
      </w:r>
      <w:r w:rsidR="0040264F">
        <w:rPr>
          <w:sz w:val="22"/>
          <w:szCs w:val="22"/>
        </w:rPr>
        <w:t>AU (Uzavřené aukce)</w:t>
      </w:r>
      <w:r w:rsidRPr="00DE52DE">
        <w:rPr>
          <w:sz w:val="22"/>
          <w:szCs w:val="22"/>
        </w:rPr>
        <w:t xml:space="preserve"> v systému </w:t>
      </w:r>
      <w:hyperlink r:id="rId11" w:history="1">
        <w:r w:rsidRPr="00DE52DE">
          <w:rPr>
            <w:rStyle w:val="Hypertextovodkaz"/>
            <w:color w:val="auto"/>
            <w:sz w:val="22"/>
            <w:szCs w:val="22"/>
          </w:rPr>
          <w:t>www.verejnedrazby.cz</w:t>
        </w:r>
      </w:hyperlink>
      <w:r w:rsidRPr="00DE52DE">
        <w:rPr>
          <w:sz w:val="22"/>
          <w:szCs w:val="22"/>
        </w:rPr>
        <w:t>, aukce s ev. č</w:t>
      </w:r>
      <w:r w:rsidRPr="00D063E5">
        <w:rPr>
          <w:sz w:val="22"/>
          <w:szCs w:val="22"/>
        </w:rPr>
        <w:t>. A</w:t>
      </w:r>
      <w:r w:rsidR="00A31305" w:rsidRPr="00D063E5">
        <w:rPr>
          <w:sz w:val="22"/>
          <w:szCs w:val="22"/>
        </w:rPr>
        <w:t>767</w:t>
      </w:r>
      <w:r w:rsidR="00D063E5" w:rsidRPr="00D063E5">
        <w:rPr>
          <w:sz w:val="22"/>
          <w:szCs w:val="22"/>
        </w:rPr>
        <w:t>7</w:t>
      </w:r>
      <w:r w:rsidRPr="00DE52DE">
        <w:rPr>
          <w:sz w:val="22"/>
          <w:szCs w:val="22"/>
        </w:rPr>
        <w:t xml:space="preserve"> a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t>společnosti GAUTE a.s. provozovaném na adrese www.verejnedrazby.cz</w:t>
      </w:r>
      <w:r w:rsidRPr="00DE52DE">
        <w:rPr>
          <w:sz w:val="22"/>
          <w:szCs w:val="22"/>
        </w:rPr>
        <w:t xml:space="preserve">. </w:t>
      </w:r>
    </w:p>
    <w:p w14:paraId="0F9FEB19" w14:textId="12B4D7A5" w:rsidR="00236737" w:rsidRPr="00E91D91"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do </w:t>
      </w:r>
      <w:r w:rsidR="00D063E5">
        <w:rPr>
          <w:b/>
          <w:bCs/>
          <w:sz w:val="22"/>
          <w:szCs w:val="22"/>
        </w:rPr>
        <w:t>12.7.2025</w:t>
      </w:r>
      <w:r w:rsidRPr="00E91D91">
        <w:rPr>
          <w:sz w:val="22"/>
          <w:szCs w:val="22"/>
        </w:rPr>
        <w:t xml:space="preserve">, a to ve znění dle vzoru Kupní smlouvy, který tvoří </w:t>
      </w:r>
      <w:r w:rsidRPr="00630B3B">
        <w:rPr>
          <w:sz w:val="22"/>
          <w:szCs w:val="22"/>
        </w:rPr>
        <w:t xml:space="preserve">Přílohu č. </w:t>
      </w:r>
      <w:r w:rsidR="00630B3B">
        <w:rPr>
          <w:sz w:val="22"/>
          <w:szCs w:val="22"/>
        </w:rPr>
        <w:t>6</w:t>
      </w:r>
      <w:r w:rsidRPr="00E91D91">
        <w:rPr>
          <w:sz w:val="22"/>
          <w:szCs w:val="22"/>
        </w:rPr>
        <w:t xml:space="preserve"> této smlouvy. Zájemce není oprávněn vůči </w:t>
      </w:r>
      <w:r w:rsidR="00630B3B">
        <w:rPr>
          <w:sz w:val="22"/>
          <w:szCs w:val="22"/>
        </w:rPr>
        <w:t>p</w:t>
      </w:r>
      <w:r w:rsidRPr="00E91D91">
        <w:rPr>
          <w:sz w:val="22"/>
          <w:szCs w:val="22"/>
        </w:rPr>
        <w:t xml:space="preserve">rovozovateli ani vůči </w:t>
      </w:r>
      <w:r w:rsidR="005B18A5">
        <w:rPr>
          <w:sz w:val="22"/>
          <w:szCs w:val="22"/>
        </w:rPr>
        <w:t>potencionálním</w:t>
      </w:r>
      <w:r w:rsidR="00D24DB6">
        <w:rPr>
          <w:sz w:val="22"/>
          <w:szCs w:val="22"/>
        </w:rPr>
        <w:t>u</w:t>
      </w:r>
      <w:r w:rsidR="005B18A5">
        <w:rPr>
          <w:sz w:val="22"/>
          <w:szCs w:val="22"/>
        </w:rPr>
        <w:t xml:space="preserve"> p</w:t>
      </w:r>
      <w:r w:rsidRPr="00E91D91">
        <w:rPr>
          <w:sz w:val="22"/>
          <w:szCs w:val="22"/>
        </w:rPr>
        <w:t>rodávajícímu vznést jakékoli námitky z důvodu, že se z jakýchkoliv příčin se vzorem Kupní smlouvy neseznámil</w:t>
      </w:r>
      <w:r w:rsidR="004431B1" w:rsidRPr="00E91D91">
        <w:rPr>
          <w:sz w:val="22"/>
          <w:szCs w:val="22"/>
        </w:rPr>
        <w:t>;</w:t>
      </w:r>
    </w:p>
    <w:p w14:paraId="7365C4A8" w14:textId="2D17CF55" w:rsidR="006A6766" w:rsidRDefault="004F4477" w:rsidP="001B3AE0">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w:t>
      </w:r>
      <w:r w:rsidR="005B18A5">
        <w:rPr>
          <w:sz w:val="22"/>
          <w:szCs w:val="22"/>
        </w:rPr>
        <w:t>VVŘ</w:t>
      </w:r>
      <w:r w:rsidR="000F2E5D" w:rsidRPr="00950259">
        <w:rPr>
          <w:sz w:val="22"/>
          <w:szCs w:val="22"/>
        </w:rPr>
        <w:t xml:space="preserve">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6A6766">
        <w:rPr>
          <w:sz w:val="22"/>
          <w:szCs w:val="22"/>
        </w:rPr>
        <w:t xml:space="preserve">do </w:t>
      </w:r>
      <w:r w:rsidR="00D063E5">
        <w:rPr>
          <w:b/>
          <w:bCs/>
          <w:sz w:val="22"/>
          <w:szCs w:val="22"/>
        </w:rPr>
        <w:t>12.7.202</w:t>
      </w:r>
      <w:r w:rsidR="00D063E5" w:rsidRPr="00D063E5">
        <w:rPr>
          <w:b/>
          <w:bCs/>
          <w:sz w:val="22"/>
          <w:szCs w:val="22"/>
        </w:rPr>
        <w:t>5</w:t>
      </w:r>
      <w:r w:rsidR="006A619B" w:rsidRPr="00D063E5">
        <w:rPr>
          <w:sz w:val="22"/>
          <w:szCs w:val="22"/>
        </w:rPr>
        <w:t>,</w:t>
      </w:r>
      <w:r w:rsidR="002B27B1" w:rsidRPr="006A6766">
        <w:rPr>
          <w:sz w:val="22"/>
          <w:szCs w:val="22"/>
        </w:rPr>
        <w:t xml:space="preserve"> přičemž bude zaplacena </w:t>
      </w:r>
      <w:r w:rsidR="00E706F7" w:rsidRPr="006A6766">
        <w:rPr>
          <w:sz w:val="22"/>
          <w:szCs w:val="22"/>
        </w:rPr>
        <w:t xml:space="preserve">dříve, než </w:t>
      </w:r>
      <w:r w:rsidR="005B18A5">
        <w:rPr>
          <w:sz w:val="22"/>
          <w:szCs w:val="22"/>
        </w:rPr>
        <w:t>potencionální 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Pr="006A6766">
        <w:rPr>
          <w:sz w:val="22"/>
          <w:szCs w:val="22"/>
        </w:rPr>
        <w:t xml:space="preserve">na účet </w:t>
      </w:r>
      <w:r w:rsidR="003B6092" w:rsidRPr="006A6766">
        <w:rPr>
          <w:sz w:val="22"/>
          <w:szCs w:val="22"/>
        </w:rPr>
        <w:t xml:space="preserve">č. </w:t>
      </w:r>
      <w:r w:rsidR="00F97ED3" w:rsidRPr="00F97ED3">
        <w:rPr>
          <w:b/>
          <w:sz w:val="22"/>
          <w:szCs w:val="22"/>
        </w:rPr>
        <w:t>1161004218/2700</w:t>
      </w:r>
      <w:r w:rsidR="00F97ED3">
        <w:rPr>
          <w:bCs/>
          <w:sz w:val="22"/>
          <w:szCs w:val="22"/>
        </w:rPr>
        <w:t xml:space="preserve"> </w:t>
      </w:r>
      <w:r w:rsidR="00E91D91" w:rsidRPr="006A6766">
        <w:rPr>
          <w:bCs/>
          <w:sz w:val="22"/>
          <w:szCs w:val="22"/>
        </w:rPr>
        <w:t xml:space="preserve">vedený u </w:t>
      </w:r>
      <w:r w:rsidR="00F97ED3" w:rsidRPr="00F97ED3">
        <w:rPr>
          <w:bCs/>
          <w:sz w:val="22"/>
          <w:szCs w:val="22"/>
        </w:rPr>
        <w:t>UniCredit Bank Czech Republic and Slovakia, a.s.</w:t>
      </w:r>
      <w:r w:rsidR="00E91D91" w:rsidRPr="006A6766">
        <w:rPr>
          <w:bCs/>
          <w:sz w:val="22"/>
          <w:szCs w:val="22"/>
        </w:rPr>
        <w:t xml:space="preserve">, </w:t>
      </w:r>
      <w:r w:rsidR="00D063E5" w:rsidRPr="00D063E5">
        <w:rPr>
          <w:bCs/>
          <w:sz w:val="22"/>
          <w:szCs w:val="22"/>
        </w:rPr>
        <w:t>variabilní symbol IČ/r.č 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(úhrnkem)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w:t>
      </w:r>
      <w:r w:rsidRPr="00DE52DE">
        <w:rPr>
          <w:bCs/>
          <w:sz w:val="22"/>
          <w:szCs w:val="22"/>
        </w:rPr>
        <w:lastRenderedPageBreak/>
        <w:t xml:space="preserve">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191CE144" w14:textId="650DFEB9"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6A6766">
        <w:rPr>
          <w:bCs/>
          <w:iCs/>
          <w:sz w:val="22"/>
          <w:szCs w:val="22"/>
        </w:rPr>
        <w:t>Kupní s</w:t>
      </w:r>
      <w:r w:rsidR="00365182" w:rsidRPr="00DE52DE">
        <w:rPr>
          <w:bCs/>
          <w:iCs/>
          <w:sz w:val="22"/>
          <w:szCs w:val="22"/>
        </w:rPr>
        <w:t>mlouvu a podmínky koupě v ní uvedené</w:t>
      </w:r>
      <w:r w:rsidR="00365182" w:rsidRPr="00DE52DE">
        <w:rPr>
          <w:bCs/>
          <w:sz w:val="22"/>
          <w:szCs w:val="22"/>
        </w:rPr>
        <w:t>;</w:t>
      </w:r>
    </w:p>
    <w:p w14:paraId="42A140E4" w14:textId="6FEEB05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64D991D2"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w:t>
      </w:r>
      <w:r w:rsidR="000853C7" w:rsidRPr="00A31305">
        <w:rPr>
          <w:sz w:val="22"/>
          <w:szCs w:val="22"/>
        </w:rPr>
        <w:t xml:space="preserve">výši </w:t>
      </w:r>
      <w:r w:rsidR="00D063E5">
        <w:rPr>
          <w:sz w:val="22"/>
          <w:szCs w:val="22"/>
        </w:rPr>
        <w:t>3,500</w:t>
      </w:r>
      <w:r w:rsidR="002B27B1" w:rsidRPr="00A31305">
        <w:rPr>
          <w:sz w:val="22"/>
          <w:szCs w:val="22"/>
        </w:rPr>
        <w:t>.000</w:t>
      </w:r>
      <w:r w:rsidR="007746B8" w:rsidRPr="00A31305">
        <w:rPr>
          <w:sz w:val="22"/>
          <w:szCs w:val="22"/>
        </w:rPr>
        <w:t>,-</w:t>
      </w:r>
      <w:r w:rsidR="007746B8" w:rsidRPr="00DE52DE">
        <w:rPr>
          <w:sz w:val="22"/>
          <w:szCs w:val="22"/>
        </w:rPr>
        <w:t xml:space="preserve"> Kč (slovy </w:t>
      </w:r>
      <w:r w:rsidR="00D063E5">
        <w:rPr>
          <w:sz w:val="22"/>
          <w:szCs w:val="22"/>
        </w:rPr>
        <w:t xml:space="preserve">tři miliony pět set </w:t>
      </w:r>
      <w:r w:rsidR="00A31305">
        <w:rPr>
          <w:sz w:val="22"/>
          <w:szCs w:val="22"/>
        </w:rPr>
        <w:t xml:space="preserve">tisíc </w:t>
      </w:r>
      <w:r w:rsidR="007746B8" w:rsidRPr="00DE52DE">
        <w:rPr>
          <w:sz w:val="22"/>
          <w:szCs w:val="22"/>
        </w:rPr>
        <w:t>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5A138CBC" w14:textId="77777777" w:rsidR="00A20040" w:rsidRPr="00950259" w:rsidRDefault="00A20040" w:rsidP="00A20040">
      <w:pPr>
        <w:widowControl w:val="0"/>
        <w:tabs>
          <w:tab w:val="left" w:pos="1072"/>
        </w:tabs>
        <w:jc w:val="both"/>
        <w:rPr>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w:t>
      </w:r>
      <w:r w:rsidRPr="00A20040">
        <w:rPr>
          <w:rFonts w:ascii="Times New Roman" w:hAnsi="Times New Roman"/>
          <w:color w:val="auto"/>
          <w:sz w:val="22"/>
          <w:szCs w:val="22"/>
        </w:rPr>
        <w:lastRenderedPageBreak/>
        <w:t>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410B342D"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r w:rsidR="00D063E5">
        <w:rPr>
          <w:bCs/>
          <w:sz w:val="22"/>
          <w:szCs w:val="22"/>
        </w:rPr>
        <w:t>18.7.2025</w:t>
      </w:r>
      <w:r w:rsidR="00497F11" w:rsidRPr="00DE52DE">
        <w:rPr>
          <w:bCs/>
          <w:sz w:val="22"/>
          <w:szCs w:val="22"/>
        </w:rPr>
        <w:t xml:space="preserve"> 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pak bude 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DE52DE">
        <w:rPr>
          <w:i/>
          <w:sz w:val="22"/>
          <w:szCs w:val="22"/>
        </w:rPr>
        <w:t xml:space="preserve">vyplní </w:t>
      </w:r>
      <w:r w:rsidR="00A455E0">
        <w:rPr>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847F4E">
      <w:pPr>
        <w:pStyle w:val="Odstavecseseznamem"/>
        <w:numPr>
          <w:ilvl w:val="0"/>
          <w:numId w:val="23"/>
        </w:numPr>
        <w:contextualSpacing/>
        <w:jc w:val="both"/>
        <w:rPr>
          <w:b/>
          <w:color w:val="000000"/>
          <w:sz w:val="22"/>
          <w:szCs w:val="22"/>
        </w:rPr>
      </w:pPr>
      <w:r w:rsidRPr="00A80541">
        <w:rPr>
          <w:color w:val="000000"/>
          <w:sz w:val="22"/>
          <w:szCs w:val="22"/>
        </w:rPr>
        <w:t>Zájemce výslovně bere na vědomí a je srozuměn s tím, že:</w:t>
      </w:r>
    </w:p>
    <w:p w14:paraId="44FF612D" w14:textId="77777777" w:rsidR="001D2128" w:rsidRPr="00A80541" w:rsidRDefault="001D2128" w:rsidP="00847F4E">
      <w:pPr>
        <w:widowControl w:val="0"/>
        <w:numPr>
          <w:ilvl w:val="0"/>
          <w:numId w:val="22"/>
        </w:numPr>
        <w:contextualSpacing/>
        <w:jc w:val="both"/>
        <w:rPr>
          <w:bCs/>
          <w:sz w:val="22"/>
        </w:rPr>
      </w:pPr>
      <w:r w:rsidRPr="00A80541">
        <w:rPr>
          <w:bCs/>
          <w:sz w:val="22"/>
        </w:rPr>
        <w:t>Kauce je složena na Účet podstaty bez ohledu na to, kdo bude mít dispoziční právo k majetku.</w:t>
      </w:r>
    </w:p>
    <w:p w14:paraId="143FDB7C" w14:textId="77777777" w:rsidR="001D2128" w:rsidRPr="00A80541" w:rsidRDefault="001D2128" w:rsidP="00847F4E">
      <w:pPr>
        <w:widowControl w:val="0"/>
        <w:numPr>
          <w:ilvl w:val="0"/>
          <w:numId w:val="22"/>
        </w:numPr>
        <w:contextualSpacing/>
        <w:jc w:val="both"/>
        <w:rPr>
          <w:bCs/>
          <w:sz w:val="22"/>
        </w:rPr>
      </w:pPr>
      <w:r w:rsidRPr="00A80541">
        <w:rPr>
          <w:bCs/>
          <w:sz w:val="22"/>
        </w:rPr>
        <w:t>Zprostředkovatel neručí za složenou kauci.</w:t>
      </w:r>
    </w:p>
    <w:p w14:paraId="70D3D93E" w14:textId="77A7EC70" w:rsidR="001D2128" w:rsidRPr="00A80541" w:rsidRDefault="001D2128" w:rsidP="00847F4E">
      <w:pPr>
        <w:widowControl w:val="0"/>
        <w:numPr>
          <w:ilvl w:val="0"/>
          <w:numId w:val="22"/>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847F4E">
      <w:pPr>
        <w:widowControl w:val="0"/>
        <w:numPr>
          <w:ilvl w:val="0"/>
          <w:numId w:val="22"/>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847F4E">
      <w:pPr>
        <w:widowControl w:val="0"/>
        <w:numPr>
          <w:ilvl w:val="0"/>
          <w:numId w:val="22"/>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847F4E">
      <w:pPr>
        <w:pStyle w:val="Odstavecseseznamem"/>
        <w:widowControl w:val="0"/>
        <w:numPr>
          <w:ilvl w:val="0"/>
          <w:numId w:val="23"/>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32FA3BA6"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D063E5">
        <w:rPr>
          <w:sz w:val="22"/>
          <w:szCs w:val="22"/>
        </w:rPr>
        <w:t> 11.6.2025</w:t>
      </w:r>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593F4F90"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vícekolových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č</w:t>
      </w:r>
      <w:r w:rsidR="00371231" w:rsidRPr="00D063E5">
        <w:rPr>
          <w:bCs/>
          <w:sz w:val="22"/>
          <w:szCs w:val="22"/>
        </w:rPr>
        <w:t>. A</w:t>
      </w:r>
      <w:r w:rsidR="001B478C" w:rsidRPr="00D063E5">
        <w:rPr>
          <w:bCs/>
          <w:sz w:val="22"/>
          <w:szCs w:val="22"/>
        </w:rPr>
        <w:t>767</w:t>
      </w:r>
      <w:r w:rsidR="00D063E5" w:rsidRPr="00D063E5">
        <w:rPr>
          <w:bCs/>
          <w:sz w:val="22"/>
          <w:szCs w:val="22"/>
        </w:rPr>
        <w:t>6</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vícekolových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6DC2B870"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 xml:space="preserve">obchodní podmínky Vyhledávacího řízení (v aplikaci ZEGS) č. </w:t>
      </w:r>
      <w:r w:rsidR="00D063E5">
        <w:rPr>
          <w:sz w:val="22"/>
          <w:szCs w:val="22"/>
        </w:rPr>
        <w:t>A7676</w:t>
      </w:r>
      <w:r w:rsidR="00A455E0" w:rsidRPr="00A455E0">
        <w:rPr>
          <w:sz w:val="22"/>
          <w:szCs w:val="22"/>
        </w:rPr>
        <w:t xml:space="preserve"> konaného na adrese </w:t>
      </w:r>
      <w:r w:rsidRPr="00674096">
        <w:rPr>
          <w:sz w:val="22"/>
          <w:szCs w:val="22"/>
        </w:rPr>
        <w:t>www.verejnedrazby.cz</w:t>
      </w:r>
    </w:p>
    <w:p w14:paraId="4474F6F0" w14:textId="57016DD1" w:rsidR="00FB2371" w:rsidRPr="00DE52DE" w:rsidRDefault="00FB2371" w:rsidP="00FB2371">
      <w:pPr>
        <w:pStyle w:val="Odstavecseseznamem"/>
        <w:ind w:left="357"/>
        <w:rPr>
          <w:sz w:val="22"/>
          <w:szCs w:val="22"/>
        </w:rPr>
      </w:pPr>
      <w:r w:rsidRPr="00DE52DE">
        <w:rPr>
          <w:bCs/>
          <w:sz w:val="22"/>
          <w:szCs w:val="22"/>
        </w:rPr>
        <w:t xml:space="preserve">Příloha č. </w:t>
      </w:r>
      <w:r w:rsidR="00674096">
        <w:rPr>
          <w:bCs/>
          <w:sz w:val="22"/>
          <w:szCs w:val="22"/>
        </w:rPr>
        <w:t>6</w:t>
      </w:r>
      <w:r w:rsidRPr="00DE52DE">
        <w:rPr>
          <w:bCs/>
          <w:sz w:val="22"/>
          <w:szCs w:val="22"/>
        </w:rPr>
        <w:t xml:space="preserve"> – Závazný vzor </w:t>
      </w:r>
      <w:r w:rsidR="00DA6E2A">
        <w:rPr>
          <w:bCs/>
          <w:sz w:val="22"/>
          <w:szCs w:val="22"/>
        </w:rPr>
        <w:t>Kupní s</w:t>
      </w:r>
      <w:r w:rsidRPr="00DE52DE">
        <w:rPr>
          <w:bCs/>
          <w:sz w:val="22"/>
          <w:szCs w:val="22"/>
        </w:rPr>
        <w:t xml:space="preserve">mlouvy </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 dne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r>
              <w:rPr>
                <w:bCs/>
                <w:iCs/>
                <w:sz w:val="22"/>
                <w:szCs w:val="22"/>
              </w:rPr>
              <w:t xml:space="preserve">zast.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r w:rsidRPr="00674096">
              <w:rPr>
                <w:bCs/>
                <w:sz w:val="22"/>
                <w:szCs w:val="22"/>
              </w:rPr>
              <w:t>Liberty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r w:rsidRPr="00DE52DE">
              <w:rPr>
                <w:sz w:val="22"/>
                <w:szCs w:val="22"/>
              </w:rPr>
              <w:t xml:space="preserve"> dne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74237A42"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Cs/>
          <w:color w:val="000000"/>
          <w:sz w:val="22"/>
          <w:szCs w:val="22"/>
          <w:lang w:eastAsia="en-US"/>
        </w:rPr>
        <w:t>Nemovité věci</w:t>
      </w:r>
      <w:r w:rsidR="00EC4C33">
        <w:rPr>
          <w:rFonts w:eastAsia="Calibri"/>
          <w:bCs/>
          <w:color w:val="000000"/>
          <w:sz w:val="22"/>
          <w:szCs w:val="22"/>
          <w:lang w:eastAsia="en-US"/>
        </w:rPr>
        <w:t>:</w:t>
      </w:r>
    </w:p>
    <w:p w14:paraId="089150F5" w14:textId="77777777" w:rsidR="00E13180" w:rsidRPr="00C233DD" w:rsidRDefault="00E13180" w:rsidP="00E13180">
      <w:pPr>
        <w:widowControl w:val="0"/>
        <w:tabs>
          <w:tab w:val="left" w:pos="284"/>
          <w:tab w:val="left" w:pos="426"/>
        </w:tabs>
        <w:rPr>
          <w:rFonts w:cs="Calibri"/>
          <w:b/>
          <w:sz w:val="22"/>
          <w:highlight w:val="yellow"/>
        </w:rPr>
      </w:pPr>
    </w:p>
    <w:p w14:paraId="0F3DECC8" w14:textId="09AB2DBD"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w:t>
      </w:r>
      <w:r w:rsidRPr="00E4406B">
        <w:rPr>
          <w:rFonts w:cs="Calibri"/>
          <w:bCs/>
          <w:sz w:val="22"/>
          <w:lang w:eastAsia="ar-SA"/>
        </w:rPr>
        <w:t>898</w:t>
      </w:r>
      <w:r>
        <w:rPr>
          <w:rFonts w:cs="Calibri"/>
          <w:bCs/>
          <w:sz w:val="22"/>
          <w:lang w:eastAsia="ar-SA"/>
        </w:rPr>
        <w:t xml:space="preserve">, </w:t>
      </w:r>
      <w:r w:rsidRPr="00E4406B">
        <w:rPr>
          <w:rFonts w:cs="Calibri"/>
          <w:bCs/>
          <w:sz w:val="22"/>
          <w:lang w:eastAsia="ar-SA"/>
        </w:rPr>
        <w:t>ostatní plocha, jiná plocha</w:t>
      </w:r>
      <w:r>
        <w:rPr>
          <w:rFonts w:cs="Calibri"/>
          <w:bCs/>
          <w:sz w:val="22"/>
          <w:lang w:eastAsia="ar-SA"/>
        </w:rPr>
        <w:t>, způsob ochrany chráněná ložisková území,</w:t>
      </w:r>
    </w:p>
    <w:p w14:paraId="55B16F66" w14:textId="070652C7"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w:t>
      </w:r>
      <w:r w:rsidRPr="00E4406B">
        <w:rPr>
          <w:rFonts w:cs="Calibri"/>
          <w:bCs/>
          <w:sz w:val="22"/>
          <w:lang w:eastAsia="ar-SA"/>
        </w:rPr>
        <w:t>899</w:t>
      </w:r>
      <w:r>
        <w:rPr>
          <w:rFonts w:cs="Calibri"/>
          <w:bCs/>
          <w:sz w:val="22"/>
          <w:lang w:eastAsia="ar-SA"/>
        </w:rPr>
        <w:t xml:space="preserve">, </w:t>
      </w:r>
      <w:r w:rsidRPr="00E4406B">
        <w:rPr>
          <w:rFonts w:cs="Calibri"/>
          <w:bCs/>
          <w:sz w:val="22"/>
          <w:lang w:eastAsia="ar-SA"/>
        </w:rPr>
        <w:t>ostatní plocha, jiná plocha</w:t>
      </w:r>
      <w:r>
        <w:rPr>
          <w:rFonts w:cs="Calibri"/>
          <w:bCs/>
          <w:sz w:val="22"/>
          <w:lang w:eastAsia="ar-SA"/>
        </w:rPr>
        <w:t>, způsob ochrany chráněná ložisková území,</w:t>
      </w:r>
    </w:p>
    <w:p w14:paraId="130B857B" w14:textId="18A248BA"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900, </w:t>
      </w:r>
      <w:r w:rsidRPr="00E4406B">
        <w:rPr>
          <w:rFonts w:cs="Calibri"/>
          <w:bCs/>
          <w:sz w:val="22"/>
          <w:lang w:eastAsia="ar-SA"/>
        </w:rPr>
        <w:t>ostatní plocha, ostatní komunikace</w:t>
      </w:r>
      <w:r>
        <w:rPr>
          <w:rFonts w:cs="Calibri"/>
          <w:bCs/>
          <w:sz w:val="22"/>
          <w:lang w:eastAsia="ar-SA"/>
        </w:rPr>
        <w:t>, způsob ochrany chráněná ložisková území,</w:t>
      </w:r>
    </w:p>
    <w:p w14:paraId="3C0C88F7" w14:textId="24CCD666"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901, </w:t>
      </w:r>
      <w:r w:rsidRPr="00E4406B">
        <w:rPr>
          <w:rFonts w:cs="Calibri"/>
          <w:bCs/>
          <w:sz w:val="22"/>
          <w:lang w:eastAsia="ar-SA"/>
        </w:rPr>
        <w:t>ostatní plocha, jiná plocha</w:t>
      </w:r>
      <w:r>
        <w:rPr>
          <w:rFonts w:cs="Calibri"/>
          <w:bCs/>
          <w:sz w:val="22"/>
          <w:lang w:eastAsia="ar-SA"/>
        </w:rPr>
        <w:t>, způsob ochrany chráněná ložisková území,</w:t>
      </w:r>
    </w:p>
    <w:p w14:paraId="47EF37EF" w14:textId="6149BDD3"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902, </w:t>
      </w:r>
      <w:r w:rsidRPr="00E4406B">
        <w:rPr>
          <w:rFonts w:cs="Calibri"/>
          <w:bCs/>
          <w:sz w:val="22"/>
          <w:lang w:eastAsia="ar-SA"/>
        </w:rPr>
        <w:t>ostatní plocha, ostatní komunikace</w:t>
      </w:r>
      <w:r>
        <w:rPr>
          <w:rFonts w:cs="Calibri"/>
          <w:bCs/>
          <w:sz w:val="22"/>
          <w:lang w:eastAsia="ar-SA"/>
        </w:rPr>
        <w:t>, způsob ochrany chráněná ložisková území,</w:t>
      </w:r>
    </w:p>
    <w:p w14:paraId="3F419B40" w14:textId="65043F63"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903, </w:t>
      </w:r>
      <w:r w:rsidRPr="00E4406B">
        <w:rPr>
          <w:rFonts w:cs="Calibri"/>
          <w:bCs/>
          <w:sz w:val="22"/>
          <w:lang w:eastAsia="ar-SA"/>
        </w:rPr>
        <w:t>ostatní plocha, jiná plocha</w:t>
      </w:r>
      <w:r>
        <w:rPr>
          <w:rFonts w:cs="Calibri"/>
          <w:bCs/>
          <w:sz w:val="22"/>
          <w:lang w:eastAsia="ar-SA"/>
        </w:rPr>
        <w:t>, způsob ochrany chráněná ložisková území,</w:t>
      </w:r>
    </w:p>
    <w:p w14:paraId="52EDAE68" w14:textId="6F009CD7"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904, </w:t>
      </w:r>
      <w:r w:rsidRPr="00E4406B">
        <w:rPr>
          <w:rFonts w:cs="Calibri"/>
          <w:bCs/>
          <w:sz w:val="22"/>
          <w:lang w:eastAsia="ar-SA"/>
        </w:rPr>
        <w:t>ostatní plocha, jiná plocha</w:t>
      </w:r>
      <w:r>
        <w:rPr>
          <w:rFonts w:cs="Calibri"/>
          <w:bCs/>
          <w:sz w:val="22"/>
          <w:lang w:eastAsia="ar-SA"/>
        </w:rPr>
        <w:t>, způsob ochrany chráněná ložisková území,</w:t>
      </w:r>
    </w:p>
    <w:p w14:paraId="0348A28D" w14:textId="058DE92F"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905, </w:t>
      </w:r>
      <w:r w:rsidRPr="00E4406B">
        <w:rPr>
          <w:rFonts w:cs="Calibri"/>
          <w:bCs/>
          <w:sz w:val="22"/>
          <w:lang w:eastAsia="ar-SA"/>
        </w:rPr>
        <w:t>ostatní plocha, jiná plocha</w:t>
      </w:r>
      <w:r>
        <w:rPr>
          <w:rFonts w:cs="Calibri"/>
          <w:bCs/>
          <w:sz w:val="22"/>
          <w:lang w:eastAsia="ar-SA"/>
        </w:rPr>
        <w:t>, způsob ochrany chráněná ložisková území,</w:t>
      </w:r>
    </w:p>
    <w:p w14:paraId="1490BBBD" w14:textId="303753F7"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906, </w:t>
      </w:r>
      <w:r w:rsidRPr="00E4406B">
        <w:rPr>
          <w:rFonts w:cs="Calibri"/>
          <w:bCs/>
          <w:sz w:val="22"/>
          <w:lang w:eastAsia="ar-SA"/>
        </w:rPr>
        <w:t>ostatní plocha, ostatní komunikace</w:t>
      </w:r>
      <w:r>
        <w:rPr>
          <w:rFonts w:cs="Calibri"/>
          <w:bCs/>
          <w:sz w:val="22"/>
          <w:lang w:eastAsia="ar-SA"/>
        </w:rPr>
        <w:t>, způsob ochrany chráněná ložisková území,</w:t>
      </w:r>
    </w:p>
    <w:p w14:paraId="0F7F0434" w14:textId="559D04CB"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907, </w:t>
      </w:r>
      <w:r w:rsidRPr="00E4406B">
        <w:rPr>
          <w:rFonts w:cs="Calibri"/>
          <w:bCs/>
          <w:sz w:val="22"/>
          <w:lang w:eastAsia="ar-SA"/>
        </w:rPr>
        <w:t>ostatní plocha, jiná plocha</w:t>
      </w:r>
      <w:r>
        <w:rPr>
          <w:rFonts w:cs="Calibri"/>
          <w:bCs/>
          <w:sz w:val="22"/>
          <w:lang w:eastAsia="ar-SA"/>
        </w:rPr>
        <w:t>, způsob ochrany chráněná ložisková území,</w:t>
      </w:r>
    </w:p>
    <w:p w14:paraId="16D0EE66" w14:textId="03CDC654"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908, </w:t>
      </w:r>
      <w:r w:rsidRPr="00E4406B">
        <w:rPr>
          <w:rFonts w:cs="Calibri"/>
          <w:bCs/>
          <w:sz w:val="22"/>
          <w:lang w:eastAsia="ar-SA"/>
        </w:rPr>
        <w:t>ostatní plocha, jiná plocha</w:t>
      </w:r>
      <w:r>
        <w:rPr>
          <w:rFonts w:cs="Calibri"/>
          <w:bCs/>
          <w:sz w:val="22"/>
          <w:lang w:eastAsia="ar-SA"/>
        </w:rPr>
        <w:t>, způsob ochrany chráněná ložisková území,</w:t>
      </w:r>
    </w:p>
    <w:p w14:paraId="685678AC" w14:textId="083E2B2F"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909, </w:t>
      </w:r>
      <w:r w:rsidRPr="00E4406B">
        <w:rPr>
          <w:rFonts w:cs="Calibri"/>
          <w:bCs/>
          <w:sz w:val="22"/>
          <w:lang w:eastAsia="ar-SA"/>
        </w:rPr>
        <w:t>ostatní plocha, jiná plocha</w:t>
      </w:r>
      <w:r>
        <w:rPr>
          <w:rFonts w:cs="Calibri"/>
          <w:bCs/>
          <w:sz w:val="22"/>
          <w:lang w:eastAsia="ar-SA"/>
        </w:rPr>
        <w:t>, způsob ochrany chráněná ložisková území,</w:t>
      </w:r>
    </w:p>
    <w:p w14:paraId="58605279" w14:textId="540B530F"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910, </w:t>
      </w:r>
      <w:r w:rsidRPr="00E4406B">
        <w:rPr>
          <w:rFonts w:cs="Calibri"/>
          <w:bCs/>
          <w:sz w:val="22"/>
          <w:lang w:eastAsia="ar-SA"/>
        </w:rPr>
        <w:t>ostatní plocha, jiná plocha</w:t>
      </w:r>
      <w:r>
        <w:rPr>
          <w:rFonts w:cs="Calibri"/>
          <w:bCs/>
          <w:sz w:val="22"/>
          <w:lang w:eastAsia="ar-SA"/>
        </w:rPr>
        <w:t>, způsob ochrany chráněná ložisková území,</w:t>
      </w:r>
    </w:p>
    <w:p w14:paraId="0248CCB2" w14:textId="517E4E00"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911, </w:t>
      </w:r>
      <w:r w:rsidRPr="00E4406B">
        <w:rPr>
          <w:rFonts w:cs="Calibri"/>
          <w:bCs/>
          <w:sz w:val="22"/>
          <w:lang w:eastAsia="ar-SA"/>
        </w:rPr>
        <w:t>ostatní plocha, jiná plocha</w:t>
      </w:r>
      <w:r>
        <w:rPr>
          <w:rFonts w:cs="Calibri"/>
          <w:bCs/>
          <w:sz w:val="22"/>
          <w:lang w:eastAsia="ar-SA"/>
        </w:rPr>
        <w:t>, způsob ochrany chráněná ložisková území,</w:t>
      </w:r>
    </w:p>
    <w:p w14:paraId="3DE168E2" w14:textId="758330E3"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912, </w:t>
      </w:r>
      <w:r w:rsidRPr="00E4406B">
        <w:rPr>
          <w:rFonts w:cs="Calibri"/>
          <w:bCs/>
          <w:sz w:val="22"/>
          <w:lang w:eastAsia="ar-SA"/>
        </w:rPr>
        <w:t>ostatní plocha, jiná plocha</w:t>
      </w:r>
      <w:r>
        <w:rPr>
          <w:rFonts w:cs="Calibri"/>
          <w:bCs/>
          <w:sz w:val="22"/>
          <w:lang w:eastAsia="ar-SA"/>
        </w:rPr>
        <w:t>, způsob ochrany chráněná ložisková území,</w:t>
      </w:r>
    </w:p>
    <w:p w14:paraId="0B8183FE" w14:textId="44F75AF7"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913, </w:t>
      </w:r>
      <w:r w:rsidRPr="00E4406B">
        <w:rPr>
          <w:rFonts w:cs="Calibri"/>
          <w:bCs/>
          <w:sz w:val="22"/>
          <w:lang w:eastAsia="ar-SA"/>
        </w:rPr>
        <w:t>ostatní plocha, jiná plocha</w:t>
      </w:r>
      <w:r>
        <w:rPr>
          <w:rFonts w:cs="Calibri"/>
          <w:bCs/>
          <w:sz w:val="22"/>
          <w:lang w:eastAsia="ar-SA"/>
        </w:rPr>
        <w:t>, způsob ochrany chráněná ložisková území,</w:t>
      </w:r>
    </w:p>
    <w:p w14:paraId="02B1623F" w14:textId="6069A226"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914, </w:t>
      </w:r>
      <w:r w:rsidRPr="00E4406B">
        <w:rPr>
          <w:rFonts w:cs="Calibri"/>
          <w:bCs/>
          <w:sz w:val="22"/>
          <w:lang w:eastAsia="ar-SA"/>
        </w:rPr>
        <w:t>ostatní plocha, ostatní komunikace</w:t>
      </w:r>
      <w:r>
        <w:rPr>
          <w:rFonts w:cs="Calibri"/>
          <w:bCs/>
          <w:sz w:val="22"/>
          <w:lang w:eastAsia="ar-SA"/>
        </w:rPr>
        <w:t>, způsob ochrany chráněná ložisková území,</w:t>
      </w:r>
    </w:p>
    <w:p w14:paraId="6A12BC7D" w14:textId="4F7E85A3"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915, </w:t>
      </w:r>
      <w:r w:rsidRPr="00E4406B">
        <w:rPr>
          <w:rFonts w:cs="Calibri"/>
          <w:bCs/>
          <w:sz w:val="22"/>
          <w:lang w:eastAsia="ar-SA"/>
        </w:rPr>
        <w:t>ostatní plocha, jiná plocha</w:t>
      </w:r>
      <w:r>
        <w:rPr>
          <w:rFonts w:cs="Calibri"/>
          <w:bCs/>
          <w:sz w:val="22"/>
          <w:lang w:eastAsia="ar-SA"/>
        </w:rPr>
        <w:t>, způsob ochrany chráněná ložisková území,</w:t>
      </w:r>
    </w:p>
    <w:p w14:paraId="6BD5EAB1" w14:textId="43D9A564"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916, </w:t>
      </w:r>
      <w:r w:rsidRPr="00E4406B">
        <w:rPr>
          <w:rFonts w:cs="Calibri"/>
          <w:bCs/>
          <w:sz w:val="22"/>
          <w:lang w:eastAsia="ar-SA"/>
        </w:rPr>
        <w:t>ostatní plocha, ostatní komunikace</w:t>
      </w:r>
      <w:r>
        <w:rPr>
          <w:rFonts w:cs="Calibri"/>
          <w:bCs/>
          <w:sz w:val="22"/>
          <w:lang w:eastAsia="ar-SA"/>
        </w:rPr>
        <w:t>, způsob ochrany chráněná ložisková území,</w:t>
      </w:r>
    </w:p>
    <w:p w14:paraId="08996CA2" w14:textId="0FAACBBE" w:rsidR="00D063E5" w:rsidRPr="00E4406B"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917, </w:t>
      </w:r>
      <w:r w:rsidRPr="00E4406B">
        <w:rPr>
          <w:rFonts w:cs="Calibri"/>
          <w:bCs/>
          <w:sz w:val="22"/>
          <w:lang w:eastAsia="ar-SA"/>
        </w:rPr>
        <w:t>ostatní plocha, jiná plocha</w:t>
      </w:r>
      <w:r>
        <w:rPr>
          <w:rFonts w:cs="Calibri"/>
          <w:bCs/>
          <w:sz w:val="22"/>
          <w:lang w:eastAsia="ar-SA"/>
        </w:rPr>
        <w:t>, způsob ochrany chráněná ložisková území,</w:t>
      </w:r>
    </w:p>
    <w:p w14:paraId="00E93EB9" w14:textId="2656E668" w:rsidR="00D063E5" w:rsidRDefault="00D063E5" w:rsidP="00D063E5">
      <w:pPr>
        <w:widowControl w:val="0"/>
        <w:tabs>
          <w:tab w:val="left" w:pos="709"/>
        </w:tabs>
        <w:jc w:val="both"/>
        <w:rPr>
          <w:rFonts w:cs="Calibri"/>
          <w:bCs/>
          <w:sz w:val="22"/>
          <w:lang w:eastAsia="ar-SA"/>
        </w:rPr>
      </w:pPr>
      <w:r>
        <w:rPr>
          <w:rFonts w:cs="Calibri"/>
          <w:bCs/>
          <w:sz w:val="22"/>
          <w:lang w:eastAsia="ar-SA"/>
        </w:rPr>
        <w:t xml:space="preserve">- pozemek parc. č. 918, </w:t>
      </w:r>
      <w:r w:rsidRPr="00E4406B">
        <w:rPr>
          <w:rFonts w:cs="Calibri"/>
          <w:bCs/>
          <w:sz w:val="22"/>
          <w:lang w:eastAsia="ar-SA"/>
        </w:rPr>
        <w:t>ostatní plo</w:t>
      </w:r>
      <w:r>
        <w:rPr>
          <w:rFonts w:cs="Calibri"/>
          <w:bCs/>
          <w:sz w:val="22"/>
          <w:lang w:eastAsia="ar-SA"/>
        </w:rPr>
        <w:t>cha, jiná plocha, způsob ochrany chráněná ložisková území,</w:t>
      </w:r>
    </w:p>
    <w:p w14:paraId="05BCD3D0" w14:textId="77777777" w:rsidR="00D063E5" w:rsidRDefault="00D063E5" w:rsidP="00D063E5">
      <w:pPr>
        <w:widowControl w:val="0"/>
        <w:tabs>
          <w:tab w:val="left" w:pos="709"/>
        </w:tabs>
        <w:spacing w:before="120" w:after="240"/>
        <w:contextualSpacing/>
        <w:jc w:val="both"/>
        <w:rPr>
          <w:rFonts w:cs="Calibri"/>
          <w:bCs/>
          <w:sz w:val="22"/>
          <w:lang w:eastAsia="ar-SA"/>
        </w:rPr>
      </w:pPr>
    </w:p>
    <w:p w14:paraId="113EC400" w14:textId="6ED1E7F7" w:rsidR="005A5F36" w:rsidRDefault="00D063E5" w:rsidP="00D063E5">
      <w:pPr>
        <w:widowControl w:val="0"/>
        <w:tabs>
          <w:tab w:val="left" w:pos="709"/>
        </w:tabs>
        <w:spacing w:before="120" w:after="240"/>
        <w:contextualSpacing/>
        <w:jc w:val="both"/>
        <w:rPr>
          <w:rFonts w:eastAsia="Calibri"/>
          <w:bCs/>
          <w:color w:val="000000"/>
          <w:sz w:val="22"/>
          <w:szCs w:val="22"/>
          <w:lang w:eastAsia="en-US"/>
        </w:rPr>
      </w:pPr>
      <w:r w:rsidRPr="00A61B7B">
        <w:rPr>
          <w:rFonts w:cs="Calibri"/>
          <w:bCs/>
          <w:sz w:val="22"/>
          <w:lang w:eastAsia="ar-SA"/>
        </w:rPr>
        <w:t>vše zapsáno v katastru nemovitostí na LV č. 6 pro katastrální území Kunčice nad Ostravicí, obec</w:t>
      </w:r>
      <w:r w:rsidRPr="00A61B7B">
        <w:rPr>
          <w:rFonts w:cs="Calibri"/>
          <w:bCs/>
          <w:sz w:val="22"/>
          <w:lang w:eastAsia="ar-SA"/>
        </w:rPr>
        <w:br/>
        <w:t xml:space="preserve">Ostrava, u </w:t>
      </w:r>
      <w:r w:rsidRPr="00A61B7B">
        <w:rPr>
          <w:rFonts w:cs="Calibri"/>
          <w:sz w:val="22"/>
          <w:lang w:eastAsia="ar-SA"/>
        </w:rPr>
        <w:t>Katastrálního úřadu pro Moravskoslezský kraj, Katastrální pracoviště Ostrava</w:t>
      </w:r>
      <w:r w:rsidR="006934C2" w:rsidRPr="006934C2">
        <w:rPr>
          <w:rFonts w:eastAsia="Calibri"/>
          <w:bCs/>
          <w:color w:val="000000"/>
          <w:sz w:val="22"/>
          <w:szCs w:val="22"/>
          <w:lang w:eastAsia="en-US"/>
        </w:rPr>
        <w:t xml:space="preserve"> (dále tyto nemovité věci také jen „nemovitosti“).</w:t>
      </w: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Pr="006267E8" w:rsidRDefault="002C3CC6" w:rsidP="009D7B78">
      <w:pPr>
        <w:tabs>
          <w:tab w:val="left" w:pos="357"/>
        </w:tabs>
        <w:jc w:val="center"/>
        <w:rPr>
          <w:b/>
          <w:bCs/>
          <w:sz w:val="22"/>
          <w:szCs w:val="22"/>
        </w:rPr>
      </w:pPr>
      <w:r w:rsidRPr="00DE52DE">
        <w:rPr>
          <w:sz w:val="22"/>
          <w:szCs w:val="22"/>
        </w:rPr>
        <w:br w:type="page"/>
      </w:r>
      <w:r w:rsidR="009B4A06" w:rsidRPr="006267E8">
        <w:rPr>
          <w:b/>
          <w:bCs/>
          <w:sz w:val="22"/>
          <w:szCs w:val="22"/>
        </w:rPr>
        <w:lastRenderedPageBreak/>
        <w:t xml:space="preserve">Příloha č. </w:t>
      </w:r>
      <w:r w:rsidR="004C0217" w:rsidRPr="006267E8">
        <w:rPr>
          <w:b/>
          <w:bCs/>
          <w:sz w:val="22"/>
          <w:szCs w:val="22"/>
        </w:rPr>
        <w:t>3</w:t>
      </w:r>
      <w:r w:rsidR="009B4A06" w:rsidRPr="006267E8">
        <w:rPr>
          <w:b/>
          <w:bCs/>
          <w:sz w:val="22"/>
          <w:szCs w:val="22"/>
        </w:rPr>
        <w:t xml:space="preserve"> </w:t>
      </w:r>
    </w:p>
    <w:p w14:paraId="518059A9" w14:textId="77777777" w:rsidR="001B478C" w:rsidRPr="001B478C" w:rsidRDefault="001B478C" w:rsidP="001B478C">
      <w:pPr>
        <w:widowControl w:val="0"/>
        <w:shd w:val="clear" w:color="auto" w:fill="FFFFFF"/>
        <w:spacing w:before="120" w:after="240"/>
        <w:jc w:val="center"/>
        <w:rPr>
          <w:rFonts w:eastAsia="Calibri"/>
          <w:b/>
          <w:bCs/>
          <w:color w:val="000000"/>
          <w:sz w:val="18"/>
          <w:szCs w:val="22"/>
          <w:lang w:eastAsia="en-US"/>
        </w:rPr>
      </w:pPr>
      <w:r w:rsidRPr="001B478C">
        <w:rPr>
          <w:rFonts w:eastAsia="Calibri"/>
          <w:b/>
          <w:bCs/>
          <w:color w:val="000000"/>
          <w:sz w:val="18"/>
          <w:szCs w:val="22"/>
          <w:lang w:eastAsia="en-US"/>
        </w:rPr>
        <w:t>Obchodní podmínky (dále též jen jako „obchodní podmínky“ či „tyto podmínky“) účasti na elektronických Výběrových vícekolových řízeních (elektronickém Výběrovém řízení – 2 kola a elektronickém Výběrovém řízení – 3 kola)</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jako předem vymezeném postupu vyhledání osob, které mají zájem o zprostředkování příležitosti uzavřít kupní smlouvu</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 xml:space="preserve">v systému společnosti GAUTE a.s. provozovaném na adrese </w:t>
      </w:r>
      <w:hyperlink w:history="1">
        <w:r w:rsidRPr="001B478C">
          <w:rPr>
            <w:rFonts w:eastAsia="Calibri"/>
            <w:b/>
            <w:bCs/>
            <w:color w:val="800080"/>
            <w:sz w:val="18"/>
            <w:szCs w:val="22"/>
            <w:u w:val="single"/>
            <w:lang w:eastAsia="en-US"/>
          </w:rPr>
          <w:t>www.verejnedrazby.cz</w:t>
        </w:r>
      </w:hyperlink>
      <w:r w:rsidRPr="001B478C">
        <w:rPr>
          <w:rFonts w:eastAsia="Calibri"/>
          <w:b/>
          <w:bCs/>
          <w:color w:val="000000"/>
          <w:sz w:val="18"/>
          <w:szCs w:val="22"/>
          <w:lang w:eastAsia="en-US"/>
        </w:rPr>
        <w:t xml:space="preserve"> </w:t>
      </w:r>
      <w:r w:rsidRPr="001B478C">
        <w:rPr>
          <w:rFonts w:eastAsia="Calibri"/>
          <w:bCs/>
          <w:color w:val="000000"/>
          <w:sz w:val="18"/>
          <w:szCs w:val="22"/>
          <w:lang w:eastAsia="en-US"/>
        </w:rPr>
        <w:t>(též jen jako „webové stránky“)</w:t>
      </w:r>
      <w:r w:rsidRPr="001B478C">
        <w:rPr>
          <w:rFonts w:eastAsia="Calibri"/>
          <w:b/>
          <w:bCs/>
          <w:color w:val="000000"/>
          <w:sz w:val="18"/>
          <w:szCs w:val="22"/>
          <w:lang w:eastAsia="en-US"/>
        </w:rPr>
        <w:t xml:space="preserve"> platné od  1.1.2025.  </w:t>
      </w:r>
    </w:p>
    <w:p w14:paraId="43FC9677"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Gaute systému (dále též jen jako  „ZEGS“ či též jen jako „systém“), jehož součástí je i systém pro tzv. Výběrové vícekolové řízení v podobě Výběrového řízení – 2 kola a Výběrového řízení – 3 kola (taková řízení dále též jen souhrnně a společně označována jako „Výběrová vícekolová řízení“ či jednotlivě jako „Výběrové vícekolové řízení“ nebo též jen zkráceně jako „VVŘ“) a registrovaným uživatelem. Uživatel stvrzuje, že se s těmito obchodními podmínkami seznámil. Smlouva je uzavírána v českém jazyce.</w:t>
      </w:r>
    </w:p>
    <w:p w14:paraId="4C25268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4844C87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Identifikační údaje provozovatele ZEGS (Výběrových vícekolových řízeních (VVŘ)):</w:t>
      </w:r>
    </w:p>
    <w:p w14:paraId="11CB3D8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D03EB50"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5A67274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425B29C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3E5FC191"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stránek </w:t>
      </w:r>
    </w:p>
    <w:p w14:paraId="7A91A99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41233455"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7E9B891A" w14:textId="77777777" w:rsidR="001B478C" w:rsidRPr="001B478C" w:rsidRDefault="001B478C" w:rsidP="001B478C">
      <w:pPr>
        <w:widowControl w:val="0"/>
        <w:shd w:val="clear" w:color="auto" w:fill="FFFFFF"/>
        <w:spacing w:before="120" w:after="12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2FE79DB0" w14:textId="77777777" w:rsidR="001B478C" w:rsidRPr="001B478C" w:rsidRDefault="001B478C" w:rsidP="001B478C">
      <w:pPr>
        <w:widowControl w:val="0"/>
        <w:numPr>
          <w:ilvl w:val="0"/>
          <w:numId w:val="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Zprostředkovatelský elektronický Gaute systém (ZEGS)</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3992A7F" w14:textId="77777777" w:rsidR="001B478C" w:rsidRPr="001B478C" w:rsidRDefault="001B478C" w:rsidP="001B478C">
      <w:pPr>
        <w:widowControl w:val="0"/>
        <w:numPr>
          <w:ilvl w:val="0"/>
          <w:numId w:val="7"/>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Jednou z aplikací (uživatelských platforem, které jsou obecně souhrnně nazývány též jen jako „aukce“) přístupných v rámci systému jsou pak i dále definovaná a vymezená Výběrová vícekolová řízení, představující postup hledání potencionálního kupujícího, kterýžto postup ale rozhodně není postupem představujícím</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060047D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VVŘ pak nepředstavují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w:t>
      </w:r>
      <w:r w:rsidRPr="001B478C">
        <w:rPr>
          <w:rFonts w:eastAsia="Calibri"/>
          <w:bCs/>
          <w:color w:val="000000"/>
          <w:sz w:val="18"/>
          <w:szCs w:val="18"/>
          <w:lang w:eastAsia="en-US"/>
        </w:rPr>
        <w:lastRenderedPageBreak/>
        <w:t>k uzavření smlouvy.</w:t>
      </w:r>
    </w:p>
    <w:p w14:paraId="53D1E18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0000"/>
          <w:sz w:val="18"/>
          <w:szCs w:val="18"/>
          <w:lang w:eastAsia="en-US"/>
        </w:rPr>
        <w:tab/>
        <w:t>Výslovně se tak stanovuje (a ujednává), že jakákoliv účast (a činění právních jednání) PK (a PP) v ZEGS na tzv. Výběrových vícekolových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1B478C">
        <w:rPr>
          <w:rFonts w:eastAsia="Calibri"/>
          <w:bCs/>
          <w:color w:val="FFC000"/>
          <w:sz w:val="18"/>
          <w:szCs w:val="18"/>
          <w:lang w:eastAsia="en-US"/>
        </w:rPr>
        <w:t xml:space="preserve"> </w:t>
      </w:r>
      <w:r w:rsidRPr="001B478C">
        <w:rPr>
          <w:rFonts w:eastAsia="Calibri"/>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35C67FC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primárně umožnit provozovateli obstarání (pro své obchodní partnery) příležitost k uzavření kupní smlouvy či i alespoň</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1B21509C" w14:textId="77777777" w:rsidR="001B478C" w:rsidRPr="001B478C" w:rsidRDefault="001B478C" w:rsidP="001B478C">
      <w:pPr>
        <w:widowControl w:val="0"/>
        <w:shd w:val="clear" w:color="auto" w:fill="FFFFFF"/>
        <w:tabs>
          <w:tab w:val="num" w:pos="0"/>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681E3D8C" w14:textId="77777777" w:rsidR="001B478C" w:rsidRPr="001B478C" w:rsidRDefault="001B478C" w:rsidP="001B478C">
      <w:pPr>
        <w:widowControl w:val="0"/>
        <w:shd w:val="clear" w:color="auto" w:fill="FFFFFF"/>
        <w:tabs>
          <w:tab w:val="num" w:pos="0"/>
        </w:tabs>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1B478C">
        <w:rPr>
          <w:rFonts w:eastAsia="Calibri"/>
          <w:bCs/>
          <w:color w:val="000000"/>
          <w:sz w:val="18"/>
          <w:szCs w:val="18"/>
          <w:lang w:eastAsia="en-US"/>
        </w:rPr>
        <w:t xml:space="preserve">             </w:t>
      </w:r>
    </w:p>
    <w:p w14:paraId="6B2C0BA2" w14:textId="77777777" w:rsidR="001B478C" w:rsidRPr="001B478C" w:rsidRDefault="001B478C" w:rsidP="001B478C">
      <w:pPr>
        <w:widowControl w:val="0"/>
        <w:numPr>
          <w:ilvl w:val="0"/>
          <w:numId w:val="7"/>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VVŘ probíhá buď formou tzv. Výběrového řízení - 2 kola nebo formou tzv. Výběrového řízení – 3 kola, při jeho základním vydefinování takto:</w:t>
      </w:r>
    </w:p>
    <w:p w14:paraId="13C735A6"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30384DD0" w14:textId="6F90C155"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r w:rsidR="00475D77" w:rsidRPr="006267E8">
        <w:rPr>
          <w:rFonts w:eastAsia="Calibri"/>
          <w:b/>
          <w:bCs/>
          <w:color w:val="000000"/>
          <w:sz w:val="18"/>
          <w:szCs w:val="18"/>
          <w:lang w:eastAsia="en-US"/>
        </w:rPr>
        <w:br/>
      </w:r>
      <w:r w:rsidRPr="001B478C">
        <w:rPr>
          <w:rFonts w:eastAsia="Calibri"/>
          <w:b/>
          <w:bCs/>
          <w:color w:val="000000"/>
          <w:sz w:val="18"/>
          <w:szCs w:val="18"/>
          <w:lang w:eastAsia="en-US"/>
        </w:rPr>
        <w:t>Článek II. – Předmět VVŘ</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 xml:space="preserve">Článek IV.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Článek VI. – Průběh VVŘ</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VVŘ</w:t>
      </w:r>
      <w:r w:rsidRPr="001B478C">
        <w:rPr>
          <w:rFonts w:eastAsia="Calibri"/>
          <w:bCs/>
          <w:color w:val="000000"/>
          <w:sz w:val="18"/>
          <w:szCs w:val="18"/>
          <w:lang w:eastAsia="en-US"/>
        </w:rPr>
        <w:t xml:space="preserve"> </w:t>
      </w:r>
      <w:r w:rsidRPr="001B478C">
        <w:rPr>
          <w:rFonts w:eastAsia="Calibri"/>
          <w:bCs/>
          <w:color w:val="000000"/>
          <w:sz w:val="18"/>
          <w:szCs w:val="18"/>
          <w:lang w:eastAsia="en-US"/>
        </w:rPr>
        <w:br/>
      </w: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 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7B0DED7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p>
    <w:p w14:paraId="605BE45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4052DB75"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VVŘ – jako potencionální kupující (PK) – může být pouze svéprávná osoba nebo právnická osoba, která si zřídila v systému pro proces VVŘ uživatelský účet (registrace). Tímto účastníkem VVŘ může být pouze osoba, u které platný právní předpis (např. devizový zákon, konkurzní zákon, insolvenční zákon apod.) nevylučuje nabytí Předmětu VVŘ. </w:t>
      </w:r>
    </w:p>
    <w:p w14:paraId="45B9DDC9"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VVŘ je povinen uvést správně a pravdivě při registraci požadované identifikační údaje, zejména jméno, či firmu </w:t>
      </w:r>
      <w:r w:rsidRPr="001B478C">
        <w:rPr>
          <w:rFonts w:eastAsia="Calibri"/>
          <w:bCs/>
          <w:color w:val="000000"/>
          <w:sz w:val="18"/>
          <w:szCs w:val="18"/>
          <w:lang w:eastAsia="en-US"/>
        </w:rPr>
        <w:lastRenderedPageBreak/>
        <w:t>(název),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ust. §§ 8 a 9 zákona č. 253/2008 Sb., zákonem o některých opatřeních proti legalizaci výnosů z trestné činnosti a financování terorismu, ve znění pozdějších předpisů, pokud je takové identifikace ve smyslu daného právnímu předpisu třeba.</w:t>
      </w:r>
    </w:p>
    <w:p w14:paraId="067E50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36DF0D8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či zaplacení poplatku za dokumentaci podle čl. </w:t>
      </w:r>
      <w:r w:rsidRPr="001B478C">
        <w:rPr>
          <w:rFonts w:eastAsia="Calibri"/>
          <w:color w:val="000000"/>
          <w:sz w:val="18"/>
          <w:szCs w:val="22"/>
          <w:lang w:eastAsia="en-US"/>
        </w:rPr>
        <w:t>VI.</w:t>
      </w:r>
      <w:r w:rsidRPr="001B478C">
        <w:rPr>
          <w:rFonts w:eastAsia="Calibri"/>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2615ED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00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 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konkrétním VVŘ (a i po něm, stane-li se vítězem VVŘ) plně podléhá i</w:t>
      </w:r>
      <w:r w:rsidRPr="001B478C">
        <w:rPr>
          <w:rFonts w:eastAsia="Calibri"/>
          <w:bCs/>
          <w:color w:val="00B050"/>
          <w:sz w:val="18"/>
          <w:szCs w:val="18"/>
          <w:lang w:eastAsia="en-US"/>
        </w:rPr>
        <w:t xml:space="preserve">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vítěz </w:t>
      </w:r>
      <w:r w:rsidRPr="001B478C">
        <w:rPr>
          <w:rFonts w:eastAsia="Calibri"/>
          <w:bCs/>
          <w:color w:val="000000"/>
          <w:sz w:val="18"/>
          <w:szCs w:val="18"/>
          <w:lang w:eastAsia="en-US"/>
        </w:rPr>
        <w:t>VVŘ</w:t>
      </w:r>
      <w:r w:rsidRPr="001B478C">
        <w:rPr>
          <w:rFonts w:eastAsia="Calibri"/>
          <w:color w:val="000000"/>
          <w:sz w:val="18"/>
          <w:szCs w:val="22"/>
          <w:lang w:eastAsia="en-US"/>
        </w:rPr>
        <w:t xml:space="preserve">, se musí vždy chovat i ve vztahu k procesu dosažení plánovaného převodu vlastnictví k Předmětu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poctivě, a řádně zaplatit kupní cenu ve lhůtě stanovené v podmínkách </w:t>
      </w:r>
      <w:r w:rsidRPr="001B478C">
        <w:rPr>
          <w:rFonts w:eastAsia="Calibri"/>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2412C3C"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VVŘ – potencionální kupující je tímto výslovně upozorněn na to, že platí, že:</w:t>
      </w:r>
    </w:p>
    <w:p w14:paraId="094ACCE5"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15A33187"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30AFD4B2"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1B478C">
        <w:rPr>
          <w:rFonts w:eastAsia="Calibri"/>
          <w:bCs/>
          <w:color w:val="000000"/>
          <w:sz w:val="18"/>
          <w:szCs w:val="18"/>
          <w:lang w:eastAsia="en-US"/>
        </w:rPr>
        <w:t>příslušná smlouva nutná k převodu vlastnického práva k Předmětu VVŘ s PP.</w:t>
      </w:r>
    </w:p>
    <w:p w14:paraId="647F838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VVŘ</w:t>
      </w:r>
    </w:p>
    <w:p w14:paraId="0AE5F491" w14:textId="77777777" w:rsidR="001B478C" w:rsidRPr="001B478C" w:rsidRDefault="001B478C" w:rsidP="001B478C">
      <w:pPr>
        <w:widowControl w:val="0"/>
        <w:numPr>
          <w:ilvl w:val="0"/>
          <w:numId w:val="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VVŘ mohou být věci hmotné i nehmotné (včetně i jakýchkoliv práv či jiných majetkových hodnot).</w:t>
      </w:r>
    </w:p>
    <w:p w14:paraId="72799542"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PP je oprávněn prezentovat ve VVŘ pouze Předměty VVŘ, jichž je vlastníkem (u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majetkové hodnoty) nelze prostřednictvím systému prezentovat. </w:t>
      </w:r>
    </w:p>
    <w:p w14:paraId="28AD9C48"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VVŘ odpovídá v plném rozsahu PP. Provozovatel může zajistit účastníkům VVŘ fyzické prohlídky Předmětu VVŘ, pokud to umožní PP.</w:t>
      </w:r>
    </w:p>
    <w:p w14:paraId="757F5AEB"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VVŘ určuje PP v systému dle podmínek zprostředkovatelské smlouvy či případně jiné smlouvy, v následujícím rozsahu:</w:t>
      </w:r>
    </w:p>
    <w:p w14:paraId="31CFDCC3"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lastRenderedPageBreak/>
        <w:t>Požadovaná minimální cena Předmětu VVŘ (nebyla-li by výjimečně stanovena, činí 1,-Kč, nebude-li plynout z údajů u konkrétního VVŘ jinak)</w:t>
      </w:r>
    </w:p>
    <w:p w14:paraId="0E54F431"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6C28BCF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doba trvání VVŘ: začátek, konec VVŘ </w:t>
      </w:r>
    </w:p>
    <w:p w14:paraId="71E710C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487C48B0"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62FD5509"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datum a čas ukončení 1. kola</w:t>
      </w:r>
    </w:p>
    <w:p w14:paraId="2BB436F4"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datum a čas, ve kterém je možné předložit v obálce návrh kupní ceny pro 2. kolo a pro případné 3. kolo (u Výběrového řízení – 3 kola)</w:t>
      </w:r>
      <w:r w:rsidRPr="001B478C">
        <w:rPr>
          <w:rFonts w:eastAsia="Calibri"/>
          <w:bCs/>
          <w:color w:val="00B050"/>
          <w:sz w:val="18"/>
          <w:szCs w:val="18"/>
          <w:lang w:eastAsia="en-US"/>
        </w:rPr>
        <w:t xml:space="preserve"> </w:t>
      </w:r>
    </w:p>
    <w:p w14:paraId="3BACEBB5"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73DB5A04"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p>
    <w:p w14:paraId="7E173036"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AA18A4A"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024330B2"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66AFE126"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045D496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09D5895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600202A0"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82BAD4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4EA39858"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3F1FEE2E" w14:textId="00242CBD"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Číslo účtu: 3232291349/0800</w:t>
      </w:r>
    </w:p>
    <w:p w14:paraId="47013EB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15D0C54F"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052E29B7"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570305EE"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773AB2D0" w14:textId="00FF2BF6"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 xml:space="preserve">Číslo účtu: </w:t>
      </w:r>
      <w:r w:rsidR="001B478C" w:rsidRPr="001B478C">
        <w:rPr>
          <w:rFonts w:eastAsia="Calibri"/>
          <w:bCs/>
          <w:color w:val="000000"/>
          <w:sz w:val="18"/>
          <w:szCs w:val="18"/>
          <w:lang w:eastAsia="en-US"/>
        </w:rPr>
        <w:t>2701886181/2010</w:t>
      </w:r>
    </w:p>
    <w:p w14:paraId="21EACF0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4814DD97"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6385BD7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1CC2C013"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p>
    <w:p w14:paraId="5AA51D3F"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ve VVŘ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270.000,- Kč) </w:t>
      </w:r>
      <w:r w:rsidRPr="001B478C">
        <w:rPr>
          <w:rFonts w:eastAsia="Calibri"/>
          <w:b/>
          <w:bCs/>
          <w:color w:val="000000"/>
          <w:sz w:val="18"/>
          <w:szCs w:val="18"/>
          <w:lang w:eastAsia="en-US"/>
        </w:rPr>
        <w:t>je provozovatel povinen umožnit účast uživateli ve VVŘ nejpozději do dvou pracovních dnů následujících po složení kauce.</w:t>
      </w:r>
      <w:r w:rsidRPr="001B478C">
        <w:rPr>
          <w:rFonts w:eastAsia="Calibri"/>
          <w:bCs/>
          <w:color w:val="000000"/>
          <w:sz w:val="18"/>
          <w:szCs w:val="18"/>
          <w:lang w:eastAsia="en-US"/>
        </w:rPr>
        <w:t xml:space="preserve"> Z technických důvodů </w:t>
      </w:r>
      <w:r w:rsidRPr="001B478C">
        <w:rPr>
          <w:rFonts w:eastAsia="Calibri"/>
          <w:bCs/>
          <w:color w:val="000000"/>
          <w:sz w:val="18"/>
          <w:szCs w:val="18"/>
          <w:lang w:eastAsia="en-US"/>
        </w:rPr>
        <w:lastRenderedPageBreak/>
        <w:t xml:space="preserve">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77C0076D"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538468AB"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color w:val="000000"/>
          <w:sz w:val="18"/>
          <w:szCs w:val="18"/>
          <w:lang w:eastAsia="en-US"/>
        </w:rPr>
        <w:t xml:space="preserve">Stane-li se uživatel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od takového vítěze </w:t>
      </w:r>
      <w:r w:rsidRPr="001B478C">
        <w:rPr>
          <w:rFonts w:eastAsia="Calibri"/>
          <w:bCs/>
          <w:color w:val="000000"/>
          <w:sz w:val="18"/>
          <w:szCs w:val="18"/>
          <w:lang w:eastAsia="en-US"/>
        </w:rPr>
        <w:t>VVŘ</w:t>
      </w:r>
      <w:r w:rsidRPr="001B478C">
        <w:rPr>
          <w:rFonts w:eastAsia="Calibri"/>
          <w:color w:val="000000"/>
          <w:sz w:val="18"/>
          <w:szCs w:val="18"/>
          <w:lang w:eastAsia="en-US"/>
        </w:rPr>
        <w:t xml:space="preserve">, je provozovatel oprávněn započíst kauci složenou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konkrétním </w:t>
      </w:r>
      <w:r w:rsidRPr="001B478C">
        <w:rPr>
          <w:rFonts w:eastAsia="Calibri"/>
          <w:bCs/>
          <w:color w:val="000000"/>
          <w:sz w:val="18"/>
          <w:szCs w:val="18"/>
          <w:lang w:eastAsia="en-US"/>
        </w:rPr>
        <w:t>VVŘ</w:t>
      </w:r>
      <w:r w:rsidRPr="001B478C">
        <w:rPr>
          <w:rFonts w:eastAsia="Calibri"/>
          <w:color w:val="000000"/>
          <w:sz w:val="18"/>
          <w:szCs w:val="18"/>
          <w:lang w:eastAsia="en-US"/>
        </w:rPr>
        <w:t xml:space="preserve">, tedy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podobě práva na vrácení zaplacené kauce, zejména na jakoukoliv svoji pohledávku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(úplatu (odměnu/provizi) či jiné právo na peněžité plnění), pokud provozovateli vzniklo právo na takové peněžité plnění vůči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a to výslovně bez nutnosti dalšího projevu vůle ze strany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(případný zbytek kauce po provedení započtení se vrátí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na nesplatnou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vůči provozovateli či i formou započtení nesplatné pohledávky provozovatele na splatnou pohledávku uživatele – vítěze </w:t>
      </w:r>
      <w:r w:rsidRPr="001B478C">
        <w:rPr>
          <w:rFonts w:eastAsia="Calibri"/>
          <w:bCs/>
          <w:color w:val="000000"/>
          <w:sz w:val="18"/>
          <w:szCs w:val="18"/>
          <w:lang w:eastAsia="en-US"/>
        </w:rPr>
        <w:t>VVŘ</w:t>
      </w:r>
      <w:r w:rsidRPr="001B478C">
        <w:rPr>
          <w:rFonts w:eastAsia="Calibri"/>
          <w:color w:val="000000"/>
          <w:sz w:val="18"/>
          <w:szCs w:val="18"/>
          <w:lang w:eastAsia="en-US"/>
        </w:rPr>
        <w:t>.</w:t>
      </w:r>
    </w:p>
    <w:p w14:paraId="192FF3EE" w14:textId="77777777" w:rsidR="001B478C" w:rsidRPr="001B478C" w:rsidRDefault="001B478C" w:rsidP="001B478C">
      <w:pPr>
        <w:widowControl w:val="0"/>
        <w:numPr>
          <w:ilvl w:val="0"/>
          <w:numId w:val="17"/>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vítězem VVŘ</w:t>
      </w:r>
      <w:r w:rsidRPr="001B478C">
        <w:rPr>
          <w:rFonts w:eastAsia="Calibri"/>
          <w:color w:val="000000"/>
          <w:sz w:val="18"/>
          <w:szCs w:val="18"/>
          <w:lang w:eastAsia="en-US"/>
        </w:rPr>
        <w:t>,</w:t>
      </w:r>
      <w:r w:rsidRPr="001B478C">
        <w:rPr>
          <w:rFonts w:eastAsia="Calibri"/>
          <w:b/>
          <w:color w:val="000000"/>
          <w:sz w:val="18"/>
          <w:szCs w:val="18"/>
          <w:lang w:eastAsia="en-US"/>
        </w:rPr>
        <w:t xml:space="preserve"> </w:t>
      </w:r>
      <w:r w:rsidRPr="001B478C">
        <w:rPr>
          <w:rFonts w:eastAsia="Calibri"/>
          <w:bCs/>
          <w:color w:val="000000"/>
          <w:sz w:val="18"/>
          <w:szCs w:val="18"/>
          <w:lang w:eastAsia="en-US"/>
        </w:rPr>
        <w:t xml:space="preserve">je provozovatel, pokud se s uživatelem nedohodne jinak, či neplyne-li z těchto podmínek něco jiného, povinen vrátit takovému uživateli kauci takto: </w:t>
      </w:r>
    </w:p>
    <w:p w14:paraId="5FADB9B1" w14:textId="77777777" w:rsidR="001B478C" w:rsidRPr="001B478C" w:rsidRDefault="001B478C" w:rsidP="001B478C">
      <w:pPr>
        <w:widowControl w:val="0"/>
        <w:shd w:val="clear" w:color="auto" w:fill="FFFFFF"/>
        <w:tabs>
          <w:tab w:val="num" w:pos="0"/>
        </w:tabs>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26B9990A"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930D107"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5C7D8FD9" w14:textId="77777777" w:rsidR="001B478C" w:rsidRPr="001B478C" w:rsidRDefault="001B478C" w:rsidP="001B478C">
      <w:pPr>
        <w:widowControl w:val="0"/>
        <w:shd w:val="clear" w:color="auto" w:fill="FFFFFF"/>
        <w:tabs>
          <w:tab w:val="num" w:pos="0"/>
        </w:tabs>
        <w:spacing w:before="120" w:after="240"/>
        <w:ind w:left="284"/>
        <w:jc w:val="both"/>
        <w:rPr>
          <w:rFonts w:eastAsia="Calibri"/>
          <w:bCs/>
          <w:color w:val="000000"/>
          <w:sz w:val="18"/>
          <w:szCs w:val="18"/>
          <w:lang w:eastAsia="en-US"/>
        </w:rPr>
      </w:pPr>
      <w:r w:rsidRPr="001B478C">
        <w:rPr>
          <w:rFonts w:eastAsia="Calibri"/>
          <w:bCs/>
          <w:color w:val="000000"/>
          <w:sz w:val="18"/>
          <w:szCs w:val="18"/>
          <w:lang w:eastAsia="en-US"/>
        </w:rPr>
        <w:t>Pokud se koná po skončení 2. (druhého) kola VVŘ samostatná Uzavřená aukce, řídí se vrácení kauce plně podmínkami konání Uzavřené aukce.</w:t>
      </w:r>
    </w:p>
    <w:p w14:paraId="58044C46" w14:textId="77777777" w:rsidR="001B478C" w:rsidRPr="001B478C" w:rsidRDefault="001B478C" w:rsidP="001B478C">
      <w:pPr>
        <w:widowControl w:val="0"/>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37EF0E7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w:t>
      </w:r>
    </w:p>
    <w:p w14:paraId="690AE0CA"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615EA55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06FA9D8E"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577B0FF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 – Průběh VVŘ</w:t>
      </w:r>
    </w:p>
    <w:p w14:paraId="2720B6EC"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potencionáních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1B478C">
        <w:rPr>
          <w:rFonts w:eastAsia="Calibri"/>
          <w:color w:val="000000"/>
          <w:sz w:val="18"/>
          <w:szCs w:val="18"/>
          <w:lang w:eastAsia="en-US"/>
        </w:rPr>
        <w:t>případně i na dalších místech, v rozsahu, který si stanoví dle své svobodné vůle PP, pokud je to v podmínkách VVŘ vymezeno,</w:t>
      </w:r>
      <w:r w:rsidRPr="001B478C">
        <w:rPr>
          <w:rFonts w:eastAsia="Calibri"/>
          <w:bCs/>
          <w:color w:val="000000"/>
          <w:sz w:val="18"/>
          <w:szCs w:val="18"/>
          <w:lang w:eastAsia="en-US"/>
        </w:rPr>
        <w:t xml:space="preserve"> vyzvání k podání finální nabídky kupní ceny. Dále se postupuje dle odst. 4) tohoto článku. </w:t>
      </w:r>
      <w:r w:rsidRPr="001B478C">
        <w:rPr>
          <w:rFonts w:eastAsia="Calibri"/>
          <w:color w:val="000000"/>
          <w:sz w:val="18"/>
          <w:szCs w:val="22"/>
          <w:lang w:eastAsia="en-US"/>
        </w:rPr>
        <w:t xml:space="preserve">V podmínkách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může být stanovena možnost PP nevyhlásit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4C56A027"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Podmínkami 1. (prvního) kola jsou:</w:t>
      </w:r>
    </w:p>
    <w:p w14:paraId="7B9E05F0"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3404D97E"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7DCFAF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složení kauce v souladu s čl. III. těchto podmínek, je-li pro dané VVŘ kauce požadována.</w:t>
      </w:r>
    </w:p>
    <w:p w14:paraId="79582B62"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2. (druhého) kola: </w:t>
      </w:r>
    </w:p>
    <w:p w14:paraId="46854D15"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2. kola mohou být pouze PK, kteří splnili podmínky 1. kola VVŘ. </w:t>
      </w:r>
    </w:p>
    <w:p w14:paraId="02EAE97C"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pouze na jeden ze způsobů shora uvedených.</w:t>
      </w:r>
    </w:p>
    <w:p w14:paraId="090BFF2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C4780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E2B446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musí být učiněn v obálce zapečetěné proti násilnému nebo náhodnému otevření. Obálka musí být označena slovy:</w:t>
      </w:r>
    </w:p>
    <w:p w14:paraId="6CEB4B30" w14:textId="77777777" w:rsidR="001B478C" w:rsidRPr="001B478C" w:rsidRDefault="001B478C" w:rsidP="001B478C">
      <w:pPr>
        <w:widowControl w:val="0"/>
        <w:shd w:val="clear" w:color="auto" w:fill="FFFFFF"/>
        <w:spacing w:before="60" w:after="240"/>
        <w:ind w:left="708"/>
        <w:jc w:val="both"/>
        <w:rPr>
          <w:rFonts w:eastAsia="Calibri"/>
          <w:bCs/>
          <w:color w:val="000000"/>
          <w:sz w:val="18"/>
          <w:szCs w:val="18"/>
          <w:lang w:eastAsia="en-US"/>
        </w:rPr>
      </w:pPr>
      <w:r w:rsidRPr="001B478C">
        <w:rPr>
          <w:rFonts w:eastAsia="Calibri"/>
          <w:bCs/>
          <w:color w:val="000000"/>
          <w:sz w:val="18"/>
          <w:szCs w:val="18"/>
          <w:lang w:eastAsia="en-US"/>
        </w:rPr>
        <w:t>NEOTEVÍRAT – NÁVRH CENY PRO VÝBĚROVÉ VÍCEKOLOVÉ ŘÍZENÍ ČÍSLO …………… (s uvedením čísla VVŘ dle systému).</w:t>
      </w:r>
    </w:p>
    <w:p w14:paraId="19B06208"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30-ti minut bezprostředně předcházejících nejzazšímu času pro předložení návrhů, který je zveřejněn v systému u příslušného VVŘ jako „čas předložení návrhu 2. kola do“.</w:t>
      </w:r>
    </w:p>
    <w:p w14:paraId="1EAD8E79"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033F68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32AA774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případě, že stejný PK podá dva různé návrhy ceny (písemný návrh i elektronicky v systému), považuje se za platný podaný návrh ten, který obsahuje vyšší cenu. Jsou-li oba návrhy ceny ve stejné výši, pak platí návrh podaný elektronicky v systému.</w:t>
      </w:r>
    </w:p>
    <w:p w14:paraId="50AE33A3" w14:textId="77777777" w:rsidR="001B478C" w:rsidRPr="001B478C" w:rsidRDefault="001B478C" w:rsidP="001B478C">
      <w:pPr>
        <w:widowControl w:val="0"/>
        <w:numPr>
          <w:ilvl w:val="1"/>
          <w:numId w:val="11"/>
        </w:numPr>
        <w:shd w:val="clear" w:color="auto" w:fill="FFFFFF"/>
        <w:tabs>
          <w:tab w:val="num" w:pos="851"/>
        </w:tabs>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5FFCD1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016B6271" w14:textId="77777777" w:rsidR="001B478C" w:rsidRPr="001B478C" w:rsidRDefault="001B478C" w:rsidP="001B478C">
      <w:pPr>
        <w:spacing w:before="120" w:after="240"/>
        <w:ind w:left="720"/>
        <w:contextualSpacing/>
        <w:rPr>
          <w:rFonts w:eastAsia="Calibri"/>
          <w:bCs/>
          <w:color w:val="000000"/>
          <w:sz w:val="18"/>
          <w:szCs w:val="18"/>
          <w:lang w:eastAsia="en-US"/>
        </w:rPr>
      </w:pPr>
    </w:p>
    <w:p w14:paraId="0FAC4B4A"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3. (třetího) kola: </w:t>
      </w:r>
    </w:p>
    <w:p w14:paraId="74A845D4"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 xml:space="preserve">Informace o tom, že u daného VVŘ bude pořádáno 3. kolo (podání finálních nabídek), bude zveřejněna v systému (jen v takovém případě se jedná o VVŘ ve formě Výběrového řízení – 3 kola). </w:t>
      </w:r>
    </w:p>
    <w:p w14:paraId="6DA8D3E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3. kola mohou být pouze PK, kteří splnili podmínky 1. a 2. kola VVŘ. </w:t>
      </w:r>
    </w:p>
    <w:p w14:paraId="19BB5AD8"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 skončení 2. kola bude v systému oznámena nejvyšší nabídka učiněná v rámci 2. kola. </w:t>
      </w:r>
    </w:p>
    <w:p w14:paraId="5A2B6F59"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rPr>
        <w:t>PK</w:t>
      </w:r>
      <w:r w:rsidRPr="001B478C">
        <w:rPr>
          <w:sz w:val="18"/>
          <w:szCs w:val="18"/>
          <w:lang w:val="x-none"/>
        </w:rPr>
        <w:t xml:space="preserve">, jejichž nabídky se ve 2. kole umístily na prvním, druhém a třetím místě, </w:t>
      </w:r>
      <w:r w:rsidRPr="001B478C">
        <w:rPr>
          <w:sz w:val="18"/>
          <w:szCs w:val="18"/>
        </w:rPr>
        <w:t>případně i na dalších místech, v rozsahu, který si stanoví dle své svobodné vůle PP,</w:t>
      </w:r>
      <w:r w:rsidRPr="001B478C">
        <w:rPr>
          <w:color w:val="00B050"/>
          <w:sz w:val="18"/>
          <w:szCs w:val="18"/>
        </w:rPr>
        <w:t xml:space="preserve"> </w:t>
      </w:r>
      <w:r w:rsidRPr="001B478C">
        <w:rPr>
          <w:sz w:val="18"/>
          <w:szCs w:val="18"/>
        </w:rPr>
        <w:t xml:space="preserve">pokud je to v podmínkách VVŘ vymezeno, </w:t>
      </w:r>
      <w:r w:rsidRPr="001B478C">
        <w:rPr>
          <w:sz w:val="18"/>
          <w:szCs w:val="18"/>
          <w:lang w:val="x-none"/>
        </w:rPr>
        <w:t xml:space="preserve">budou vyzváni k předložení finální nabídky, a to bezprostředně po vyhodnocení nabídek předložených v rámci 2. kola </w:t>
      </w:r>
      <w:r w:rsidRPr="001B478C">
        <w:rPr>
          <w:sz w:val="18"/>
          <w:szCs w:val="18"/>
        </w:rPr>
        <w:t>V</w:t>
      </w:r>
      <w:r w:rsidRPr="001B478C">
        <w:rPr>
          <w:sz w:val="18"/>
          <w:szCs w:val="18"/>
          <w:lang w:val="x-none"/>
        </w:rPr>
        <w:t xml:space="preserve">ýběrového </w:t>
      </w:r>
      <w:r w:rsidRPr="001B478C">
        <w:rPr>
          <w:sz w:val="18"/>
          <w:szCs w:val="18"/>
        </w:rPr>
        <w:t xml:space="preserve">vícekolového </w:t>
      </w:r>
      <w:r w:rsidRPr="001B478C">
        <w:rPr>
          <w:sz w:val="18"/>
          <w:szCs w:val="18"/>
          <w:lang w:val="x-none"/>
        </w:rPr>
        <w:t xml:space="preserve">řízení. Výzva k podání finální nabídky bude výše uvedeným zájemcům zaslána elektronicky prostřednictvím e-mailové adresy, kterou uvedli při registraci v systému. </w:t>
      </w:r>
    </w:p>
    <w:p w14:paraId="07D4BD5B" w14:textId="77777777" w:rsidR="001B478C" w:rsidRPr="001B478C" w:rsidRDefault="001B478C" w:rsidP="001B478C">
      <w:pPr>
        <w:numPr>
          <w:ilvl w:val="1"/>
          <w:numId w:val="11"/>
        </w:numPr>
        <w:spacing w:before="120" w:after="240"/>
        <w:contextualSpacing/>
        <w:jc w:val="both"/>
        <w:rPr>
          <w:rFonts w:eastAsia="Calibri"/>
          <w:bCs/>
          <w:color w:val="000000"/>
          <w:sz w:val="18"/>
          <w:szCs w:val="18"/>
          <w:lang w:eastAsia="en-US"/>
        </w:rPr>
      </w:pPr>
      <w:r w:rsidRPr="001B478C">
        <w:rPr>
          <w:rFonts w:eastAsia="Calibri"/>
          <w:color w:val="000000"/>
          <w:sz w:val="18"/>
          <w:szCs w:val="18"/>
          <w:lang w:eastAsia="en-US"/>
        </w:rPr>
        <w:t>Finální nabídky budou výše uvedení zájemci činit elektronicky v systému na místě k tomu určeném a v čase uvedeném ve výzvě k předložení finální nabídky (</w:t>
      </w:r>
      <w:r w:rsidRPr="001B478C">
        <w:rPr>
          <w:rFonts w:eastAsia="Calibri"/>
          <w:bCs/>
          <w:color w:val="000000"/>
          <w:sz w:val="18"/>
          <w:szCs w:val="18"/>
          <w:lang w:eastAsia="en-US"/>
        </w:rPr>
        <w:t>„čas předložení návrhů 3. kola do“)</w:t>
      </w:r>
      <w:r w:rsidRPr="001B478C">
        <w:rPr>
          <w:rFonts w:eastAsia="Calibri"/>
          <w:color w:val="000000"/>
          <w:sz w:val="18"/>
          <w:szCs w:val="18"/>
          <w:lang w:eastAsia="en-US"/>
        </w:rPr>
        <w:t>.</w:t>
      </w:r>
    </w:p>
    <w:p w14:paraId="0770F293" w14:textId="77777777" w:rsidR="001B478C" w:rsidRPr="001B478C" w:rsidRDefault="001B478C" w:rsidP="001B478C">
      <w:pPr>
        <w:spacing w:before="120" w:after="240"/>
        <w:ind w:left="720"/>
        <w:contextualSpacing/>
        <w:rPr>
          <w:rFonts w:eastAsia="Calibri"/>
          <w:color w:val="000000"/>
          <w:sz w:val="18"/>
          <w:szCs w:val="18"/>
          <w:lang w:eastAsia="en-US"/>
        </w:rPr>
      </w:pPr>
    </w:p>
    <w:p w14:paraId="1316B2D1"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lang w:val="x-none"/>
        </w:rPr>
        <w:t xml:space="preserve">V případě, že </w:t>
      </w:r>
      <w:r w:rsidRPr="001B478C">
        <w:rPr>
          <w:sz w:val="18"/>
          <w:szCs w:val="18"/>
        </w:rPr>
        <w:t>účastník – PK, který k tomu byl vyzván</w:t>
      </w:r>
      <w:r w:rsidRPr="001B478C">
        <w:rPr>
          <w:sz w:val="18"/>
          <w:szCs w:val="18"/>
          <w:lang w:val="x-none"/>
        </w:rPr>
        <w:t>, nepodá finální nabídku, anebo je jím podaná finální nabídka nižší</w:t>
      </w:r>
      <w:r w:rsidRPr="001B478C">
        <w:rPr>
          <w:sz w:val="18"/>
          <w:szCs w:val="18"/>
        </w:rPr>
        <w:t>,</w:t>
      </w:r>
      <w:r w:rsidRPr="001B478C">
        <w:rPr>
          <w:sz w:val="18"/>
          <w:szCs w:val="18"/>
          <w:lang w:val="x-none"/>
        </w:rPr>
        <w:t xml:space="preserve"> než </w:t>
      </w:r>
      <w:r w:rsidRPr="001B478C">
        <w:rPr>
          <w:sz w:val="18"/>
          <w:szCs w:val="18"/>
        </w:rPr>
        <w:t xml:space="preserve">byl </w:t>
      </w:r>
      <w:r w:rsidRPr="001B478C">
        <w:rPr>
          <w:sz w:val="18"/>
          <w:szCs w:val="18"/>
          <w:lang w:val="x-none"/>
        </w:rPr>
        <w:t>jeho návrh kupní ceny podaný ve 2. kole, je za finální nabídku považován jeho návrh kupní ceny učiněný  v rámci 2. kola.</w:t>
      </w:r>
    </w:p>
    <w:p w14:paraId="125E0E33"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finálních nabídek v rámci 3. kola zasedá hodnotící komise ustanovená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p>
    <w:p w14:paraId="47A3EC06"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50F88E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F212432"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1B478C">
        <w:rPr>
          <w:rFonts w:eastAsia="Calibri"/>
          <w:color w:val="000000"/>
          <w:sz w:val="18"/>
          <w:szCs w:val="18"/>
          <w:lang w:eastAsia="en-US"/>
        </w:rPr>
        <w:t>, budou PK, jejichž nabídky se ve 2. kole umístily na prvním, druhém, třetím, čtvrtém a pátem místě, případně i na dalších místech, v rozsahu, který si stanoví dle své svobodné vůle PP pokud je to v podmínkách VVŘ vymezeno.</w:t>
      </w:r>
      <w:r w:rsidRPr="001B478C">
        <w:rPr>
          <w:rFonts w:eastAsia="Calibri"/>
          <w:color w:val="FF0000"/>
          <w:sz w:val="18"/>
          <w:szCs w:val="18"/>
          <w:lang w:eastAsia="en-US"/>
        </w:rPr>
        <w:t xml:space="preserve"> </w:t>
      </w:r>
    </w:p>
    <w:p w14:paraId="6AA17977"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V případě, že u konkrétního VVŘ jsou v systému zveřejněny jiné podmínky VVŘ, nežli podmínky uvedené výše v odstavcích 1) až 5), či nějaká doplnění či jiné změny,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pak se toto konkrétní VVŘ řídí podmínkami uvedenými u takového konkrétního VVŘ, resp. takovými doplněními či jinými změnami, a podmínky uvedené výše v odstavcích 1) až 5) se pak na takové konkrétní VVŘ v takovém rozsahu, ve kterém se podmínky, či doplnění či jiné změny případně liší, nevztahují.</w:t>
      </w:r>
    </w:p>
    <w:p w14:paraId="4FBDB740"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VVŘ</w:t>
      </w:r>
    </w:p>
    <w:p w14:paraId="3C2BF71B" w14:textId="77777777" w:rsidR="001B478C" w:rsidRPr="001B478C" w:rsidRDefault="001B478C" w:rsidP="001B478C">
      <w:pPr>
        <w:widowControl w:val="0"/>
        <w:numPr>
          <w:ilvl w:val="0"/>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VVŘ končí (skončí):</w:t>
      </w:r>
    </w:p>
    <w:p w14:paraId="7DB38D03" w14:textId="77777777" w:rsidR="001B478C" w:rsidRPr="001B478C" w:rsidRDefault="001B478C" w:rsidP="001B478C">
      <w:pPr>
        <w:widowControl w:val="0"/>
        <w:numPr>
          <w:ilvl w:val="1"/>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oznámením vítězství ve VVŘ (viz čl. VI. odst. 3) poslední nečíslovaná odrážka, resp. čl. VI. odst. 4) poslední nečíslovaná odrážka těchto podmínek) či</w:t>
      </w:r>
    </w:p>
    <w:p w14:paraId="6C35B3DC"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oznámení o nevyhlášení vítěze ve VVŘ (viz čl. VI. odst. 3) poslední nečíslovaná odrážka, resp. čl. VI. odst. 4) poslední nečíslovaná odrážka těchto podmínek) či</w:t>
      </w:r>
    </w:p>
    <w:p w14:paraId="6341DDDB"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xml:space="preserve">- uplynutím 60-ti dnů od data (dne) zveřejněného v systému u údaje „čas předložení návrhů 2. kola do“ u Výběrového řízení – 2 kola bez učinění výše v tomto písm. a) odst. 1 čl. VII. uvedeného oznámení vítězství ve VVŘ a i bez učinění výše v tomto písm. a) odst. 1 čl. VII. uvedeného oznámení o nevyhlášení vítěze VVŘ, či </w:t>
      </w:r>
    </w:p>
    <w:p w14:paraId="70E8F9CA" w14:textId="77777777" w:rsidR="001B478C" w:rsidRPr="001B478C" w:rsidRDefault="001B478C" w:rsidP="001B478C">
      <w:pPr>
        <w:widowControl w:val="0"/>
        <w:shd w:val="clear" w:color="auto" w:fill="FFFFFF"/>
        <w:spacing w:before="120" w:after="240"/>
        <w:ind w:left="709" w:firstLine="5"/>
        <w:jc w:val="both"/>
        <w:rPr>
          <w:rFonts w:eastAsia="Calibri"/>
          <w:bCs/>
          <w:color w:val="000000"/>
          <w:sz w:val="18"/>
          <w:szCs w:val="18"/>
          <w:lang w:eastAsia="en-US"/>
        </w:rPr>
      </w:pPr>
      <w:r w:rsidRPr="001B478C">
        <w:rPr>
          <w:rFonts w:eastAsia="Calibri"/>
          <w:bCs/>
          <w:color w:val="000000"/>
          <w:sz w:val="18"/>
          <w:szCs w:val="18"/>
          <w:lang w:eastAsia="en-US"/>
        </w:rPr>
        <w:t xml:space="preserve">- uplynutím 60-ti dnů od data (dne) zveřejněného v systému u údaje „čas předložení návrhů 3. kola do“ u Výběrového řízení – 3 kola bez učinění výše v tomto písm. a) odst. 1 čl. VII. uvedeného oznámení vítězství ve VVŘ a i bez učinění výše v tomto písm. a) odst. 1 čl. VII. uvedeného oznámení o nevyhlášení vítěze VVŘ,  </w:t>
      </w:r>
    </w:p>
    <w:p w14:paraId="34C3B56B"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lastRenderedPageBreak/>
        <w:t>zrušením VVŘ ze strany PP za podmínek dle odst. 3) tohoto článku,</w:t>
      </w:r>
    </w:p>
    <w:p w14:paraId="5313873D"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VVŘ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12624653"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VVŘ bez dalšího vždy bez nalezení vítěze VVŘ (bez oznámení vítězství ve VVŘ).</w:t>
      </w:r>
    </w:p>
    <w:p w14:paraId="653B8010"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VVŘ na základě podmínek sjednaných ve smlouvě s provozovatelem. </w:t>
      </w:r>
    </w:p>
    <w:p w14:paraId="2082AA54"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Vítězem VVŘ je účastník VVŘ, který splní k okamžiku ukončení VVŘ všechny podmínky konkrétního VVŘ pro to, aby se stal vítězem VVŘ (resp. aby bylo oznámeno vítězství ve VVŘ).</w:t>
      </w:r>
    </w:p>
    <w:p w14:paraId="4FCD168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09E72EB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konkrétního VVŘ stanoveno jinak.</w:t>
      </w:r>
    </w:p>
    <w:p w14:paraId="31EF142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57F570F6" w14:textId="77777777" w:rsidR="001B478C" w:rsidRPr="001B478C" w:rsidRDefault="001B478C" w:rsidP="001B478C">
      <w:pPr>
        <w:widowControl w:val="0"/>
        <w:numPr>
          <w:ilvl w:val="0"/>
          <w:numId w:val="1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je stanovena shodně pro všechny takové účastníky VVŘ – potencionální kupující.</w:t>
      </w:r>
      <w:r w:rsidRPr="001B478C">
        <w:rPr>
          <w:rFonts w:eastAsia="Calibri"/>
          <w:bCs/>
          <w:color w:val="FF0000"/>
          <w:sz w:val="18"/>
          <w:szCs w:val="18"/>
          <w:lang w:eastAsia="en-US"/>
        </w:rPr>
        <w:t xml:space="preserve">   </w:t>
      </w:r>
    </w:p>
    <w:p w14:paraId="3117C96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 vítězem VVŘ na prodej Předmětu VVŘ, a je určena na základě ceny dosažené ve VVŘ takto:</w:t>
      </w:r>
    </w:p>
    <w:p w14:paraId="789630B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ve VVŘ v případě, kdy vítěz VVŘ nemá povinnost platit provozovateli základní odměnu (provizi) stanovenou předem v podmínkách VVŘ, nebo</w:t>
      </w:r>
    </w:p>
    <w:p w14:paraId="34D87E9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cenou dosaženou ve VVŘ sníženou o základní odměnu (provizi) provozovatele vypočtenou podle podmínek stanovených předem v konkrétním VVŘ, a to v případě, kdy vítěz VVŘ má povinnost platit provozovateli základní odměnu (provizi) za umožnění účasti ve VVŘ, na základě podmínek rovněž stanovených pro konkrétní VVŘ.</w:t>
      </w:r>
    </w:p>
    <w:p w14:paraId="2332E300" w14:textId="77777777" w:rsidR="001B478C" w:rsidRPr="001B478C" w:rsidRDefault="001B478C" w:rsidP="001B478C">
      <w:pPr>
        <w:widowControl w:val="0"/>
        <w:numPr>
          <w:ilvl w:val="0"/>
          <w:numId w:val="1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w:t>
      </w:r>
      <w:r w:rsidRPr="001B478C">
        <w:rPr>
          <w:rFonts w:eastAsia="Calibri"/>
          <w:bCs/>
          <w:color w:val="000000"/>
          <w:sz w:val="18"/>
          <w:szCs w:val="18"/>
          <w:lang w:eastAsia="en-US"/>
        </w:rPr>
        <w:t>VVŘ</w:t>
      </w:r>
      <w:r w:rsidRPr="001B478C">
        <w:rPr>
          <w:rFonts w:eastAsia="Calibri"/>
          <w:color w:val="000000"/>
          <w:sz w:val="18"/>
          <w:szCs w:val="22"/>
          <w:lang w:eastAsia="en-US"/>
        </w:rPr>
        <w:t xml:space="preserve">, pokud se stane vítězem konkrétního </w:t>
      </w:r>
      <w:r w:rsidRPr="001B478C">
        <w:rPr>
          <w:rFonts w:eastAsia="Calibri"/>
          <w:bCs/>
          <w:color w:val="000000"/>
          <w:sz w:val="18"/>
          <w:szCs w:val="18"/>
          <w:lang w:eastAsia="en-US"/>
        </w:rPr>
        <w:t>VVŘ</w:t>
      </w:r>
      <w:r w:rsidRPr="001B478C">
        <w:rPr>
          <w:rFonts w:eastAsia="Calibri"/>
          <w:color w:val="000000"/>
          <w:sz w:val="18"/>
          <w:szCs w:val="22"/>
          <w:lang w:eastAsia="en-US"/>
        </w:rPr>
        <w:t>, se účastí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k uzavření zprostředkovatelské (rezervační) smlouvy, pokud tuto provozovatel požaduje uzavřít, nebo příslušné kupní smlouvy, </w:t>
      </w:r>
      <w:r w:rsidRPr="001B478C">
        <w:rPr>
          <w:rFonts w:eastAsia="Calibri"/>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jejímž vítězem se takový účastník stal. To vše platí 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nebyla stanovena povinnost složit kauci. </w:t>
      </w:r>
    </w:p>
    <w:p w14:paraId="723B4958"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 xml:space="preserve">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byla stanovena povinnost složit kauci, pak výše této zvláštní úplaty (odměny) činí částku rovnající se výši částky stanovené kauce. </w:t>
      </w:r>
    </w:p>
    <w:p w14:paraId="6779A6B5"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 xml:space="preserve">Tato zvláštní odměna (provize) je hrazena jak v případě, kdy se uplatní na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ustanovení odst. 1) tohoto článku těchto podmínek, tak i v případě, kdy se uplatní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odst. 2) tohoto článku těchto podmínek (v kterémžto druhém případě je zvláštní odměna (provize) hrazena provozovateli ze strany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nad rámec základní odměny (provize), na kterou mu nárok rovněž zůstává zachován).</w:t>
      </w:r>
    </w:p>
    <w:p w14:paraId="40FD63C4"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 kupní smlouvy (postupem dle § 1731 až §1745 Občanského zákoníku)</w:t>
      </w:r>
    </w:p>
    <w:p w14:paraId="53E93343"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 xml:space="preserve">Vítěz VVŘ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756C2DCE" w14:textId="77777777" w:rsidR="001B478C" w:rsidRPr="001B478C" w:rsidRDefault="001B478C" w:rsidP="001B478C">
      <w:pPr>
        <w:widowControl w:val="0"/>
        <w:numPr>
          <w:ilvl w:val="0"/>
          <w:numId w:val="14"/>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1FED219F"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zákoníku a tedy uzavření takové smlouvy není nějakým přímým výstupem procesu VVŘ již přímo jen díky ukončení VVŘ.</w:t>
      </w:r>
      <w:r w:rsidRPr="001B478C">
        <w:rPr>
          <w:rFonts w:eastAsia="Calibri"/>
          <w:bCs/>
          <w:color w:val="00B050"/>
          <w:sz w:val="18"/>
          <w:szCs w:val="18"/>
          <w:lang w:eastAsia="en-US"/>
        </w:rPr>
        <w:t xml:space="preserve"> </w:t>
      </w:r>
    </w:p>
    <w:p w14:paraId="291B59DB"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konkrétního VVŘ může být stanoveno (uvedeno), že součástí podmínek VVŘ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p>
    <w:p w14:paraId="1B49B405"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p>
    <w:p w14:paraId="141F23C5"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p>
    <w:p w14:paraId="25DF53C1"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VVŘ – potencionální kupující výslovně upozorněn již těmito podmínkami i na tomto místě na to, že vždy rozhodně platí, že:</w:t>
      </w:r>
    </w:p>
    <w:p w14:paraId="039CD7AD"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svou účastí ve VVŘ potvrzuje, a</w:t>
      </w:r>
    </w:p>
    <w:p w14:paraId="330AC30B"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15CF82C8"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54D9011B"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1B478C">
        <w:rPr>
          <w:rFonts w:eastAsia="Calibri"/>
          <w:color w:val="000000"/>
          <w:sz w:val="18"/>
          <w:szCs w:val="22"/>
          <w:lang w:eastAsia="en-US"/>
        </w:rPr>
        <w:t xml:space="preserve"> ve vztahu k úspěšnému dokončení procesu plánovaného převodu vlastnictví k Předmětu </w:t>
      </w:r>
      <w:r w:rsidRPr="001B478C">
        <w:rPr>
          <w:rFonts w:eastAsia="Calibri"/>
          <w:bCs/>
          <w:color w:val="000000"/>
          <w:sz w:val="18"/>
          <w:szCs w:val="18"/>
          <w:lang w:eastAsia="en-US"/>
        </w:rPr>
        <w:t>VVŘ plně klasickým postupem uzavírání smlouvy dle § 1731 až §1745 Občanského zákoníku</w:t>
      </w:r>
      <w:r w:rsidRPr="001B478C">
        <w:rPr>
          <w:rFonts w:eastAsia="Calibri"/>
          <w:color w:val="00B050"/>
          <w:sz w:val="18"/>
          <w:szCs w:val="22"/>
          <w:lang w:eastAsia="en-US"/>
        </w:rPr>
        <w:t xml:space="preserve"> </w:t>
      </w:r>
      <w:r w:rsidRPr="001B478C">
        <w:rPr>
          <w:rFonts w:eastAsia="Calibri"/>
          <w:color w:val="000000"/>
          <w:sz w:val="18"/>
          <w:szCs w:val="22"/>
          <w:lang w:eastAsia="en-US"/>
        </w:rPr>
        <w:t xml:space="preserve">vždy poctivě. Pro případ, že je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požadováno složení kauce, pak se pro případ porušení této povinnosti účastníka</w:t>
      </w:r>
      <w:r w:rsidRPr="001B478C">
        <w:rPr>
          <w:rFonts w:eastAsia="Calibri"/>
          <w:bCs/>
          <w:color w:val="000000"/>
          <w:sz w:val="18"/>
          <w:szCs w:val="18"/>
          <w:lang w:eastAsia="en-US"/>
        </w:rPr>
        <w:t xml:space="preserve"> VVŘ </w:t>
      </w:r>
      <w:r w:rsidRPr="001B478C">
        <w:rPr>
          <w:rFonts w:eastAsia="Calibri"/>
          <w:color w:val="000000"/>
          <w:sz w:val="18"/>
          <w:szCs w:val="22"/>
          <w:lang w:eastAsia="en-US"/>
        </w:rPr>
        <w:t xml:space="preserve">jednat poctivě sjednává smluvní pokuta ve výši, která je rovna výši kauce pro dané </w:t>
      </w:r>
      <w:r w:rsidRPr="001B478C">
        <w:rPr>
          <w:rFonts w:eastAsia="Calibri"/>
          <w:bCs/>
          <w:color w:val="000000"/>
          <w:sz w:val="18"/>
          <w:szCs w:val="18"/>
          <w:lang w:eastAsia="en-US"/>
        </w:rPr>
        <w:t>VVŘ</w:t>
      </w:r>
      <w:r w:rsidRPr="001B478C">
        <w:rPr>
          <w:rFonts w:eastAsia="Calibri"/>
          <w:color w:val="000000"/>
          <w:sz w:val="18"/>
          <w:szCs w:val="22"/>
          <w:lang w:eastAsia="en-US"/>
        </w:rPr>
        <w:t>, a kterou má povinnost účastník uhradit provozovateli po výzvě k jejímu zaplacení.</w:t>
      </w:r>
    </w:p>
    <w:p w14:paraId="066B4036"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Uzavírá-li PK smlouvu jako spotřebitel, a na straně druhé je podnikatel, řídí se práva a povinnosti smluvních stran Občanským zákoníkem a jinými platnými právními předpisy zejména v ustanoveních týkajících se ochrany spotřebitele. Uvedením firmy či </w:t>
      </w:r>
      <w:r w:rsidRPr="001B478C">
        <w:rPr>
          <w:rFonts w:eastAsia="Calibri"/>
          <w:bCs/>
          <w:color w:val="000000"/>
          <w:sz w:val="18"/>
          <w:szCs w:val="18"/>
          <w:lang w:eastAsia="en-US"/>
        </w:rPr>
        <w:lastRenderedPageBreak/>
        <w:t>identifikačního čísla při registraci nebo při objednávce deklaruje PK postavení podnikatele, s čímž je PK srozuměn a výslovně s tím souhlasí.</w:t>
      </w:r>
    </w:p>
    <w:p w14:paraId="016EBB4C" w14:textId="77777777" w:rsidR="001B478C" w:rsidRPr="001B478C" w:rsidRDefault="001B478C" w:rsidP="001B478C">
      <w:pPr>
        <w:numPr>
          <w:ilvl w:val="0"/>
          <w:numId w:val="14"/>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VVŘ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 xml:space="preserve">VVŘ </w:t>
      </w:r>
      <w:r w:rsidRPr="001B478C">
        <w:rPr>
          <w:rFonts w:eastAsia="Calibri"/>
          <w:color w:val="000000"/>
          <w:sz w:val="18"/>
          <w:szCs w:val="18"/>
          <w:lang w:eastAsia="en-US"/>
        </w:rPr>
        <w:t>prezentovaných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101410C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6CD5592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0CE9336"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0FD66B1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2">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44DB78E8"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2F787561"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3">
        <w:r w:rsidRPr="001B478C">
          <w:rPr>
            <w:sz w:val="18"/>
            <w:szCs w:val="18"/>
            <w:u w:color="0000FF"/>
            <w:lang w:val="x-none"/>
          </w:rPr>
          <w:t>gaute@gaute.cz</w:t>
        </w:r>
      </w:hyperlink>
    </w:p>
    <w:p w14:paraId="3B3BDB89"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0261F3AF"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02CE3D0C" w14:textId="77777777" w:rsidR="001B478C" w:rsidRPr="001B478C" w:rsidRDefault="001B478C" w:rsidP="001B478C">
      <w:pPr>
        <w:widowControl w:val="0"/>
        <w:tabs>
          <w:tab w:val="left" w:pos="284"/>
          <w:tab w:val="left" w:pos="426"/>
        </w:tabs>
        <w:ind w:left="357" w:right="103"/>
        <w:jc w:val="both"/>
        <w:rPr>
          <w:sz w:val="18"/>
          <w:szCs w:val="18"/>
          <w:lang w:val="x-none"/>
        </w:rPr>
      </w:pPr>
    </w:p>
    <w:p w14:paraId="3D0898E1"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0DDDBDF6" w14:textId="77777777" w:rsidR="001B478C" w:rsidRPr="001B478C" w:rsidRDefault="001B478C" w:rsidP="001B478C">
      <w:pPr>
        <w:widowControl w:val="0"/>
        <w:tabs>
          <w:tab w:val="left" w:pos="284"/>
          <w:tab w:val="left" w:pos="426"/>
        </w:tabs>
        <w:jc w:val="both"/>
        <w:rPr>
          <w:b/>
          <w:sz w:val="18"/>
          <w:szCs w:val="18"/>
          <w:lang w:val="x-none"/>
        </w:rPr>
      </w:pPr>
    </w:p>
    <w:p w14:paraId="0ECD4A7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1B478C">
        <w:rPr>
          <w:rFonts w:eastAsia="Calibri"/>
          <w:bCs/>
          <w:color w:val="000000"/>
          <w:sz w:val="18"/>
          <w:szCs w:val="18"/>
          <w:lang w:eastAsia="en-US"/>
        </w:rPr>
        <w:t xml:space="preserve">VVŘ </w:t>
      </w:r>
      <w:r w:rsidRPr="001B478C">
        <w:rPr>
          <w:rFonts w:eastAsia="Calibri"/>
          <w:color w:val="000000"/>
          <w:sz w:val="18"/>
          <w:szCs w:val="18"/>
          <w:lang w:eastAsia="en-US"/>
        </w:rPr>
        <w:t>–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79E3433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4">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EA413E7"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1B478C">
        <w:rPr>
          <w:rFonts w:eastAsia="Calibri"/>
          <w:color w:val="00B050"/>
          <w:sz w:val="18"/>
          <w:szCs w:val="18"/>
          <w:lang w:eastAsia="en-US"/>
        </w:rPr>
        <w:t xml:space="preserve"> </w:t>
      </w:r>
      <w:r w:rsidRPr="001B478C">
        <w:rPr>
          <w:rFonts w:eastAsia="Calibri"/>
          <w:color w:val="000000"/>
          <w:sz w:val="18"/>
          <w:szCs w:val="18"/>
          <w:lang w:eastAsia="en-US"/>
        </w:rPr>
        <w:t>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provozovatel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37A68ADF"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lastRenderedPageBreak/>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76259A7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4EE5579C"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F5ED48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040C75F2" w14:textId="77777777" w:rsidR="001B478C" w:rsidRPr="001B478C" w:rsidRDefault="001B478C" w:rsidP="001B478C">
      <w:pPr>
        <w:widowControl w:val="0"/>
        <w:numPr>
          <w:ilvl w:val="0"/>
          <w:numId w:val="15"/>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 xml:space="preserve">Provozovatel nenese odpovědnost za vážnost právních jednání činěných účastníky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ani za jednotlivé Předměty </w:t>
      </w:r>
      <w:r w:rsidRPr="001B478C">
        <w:rPr>
          <w:rFonts w:eastAsia="Calibri"/>
          <w:bCs/>
          <w:color w:val="000000"/>
          <w:sz w:val="18"/>
          <w:szCs w:val="18"/>
          <w:lang w:eastAsia="en-US"/>
        </w:rPr>
        <w:t xml:space="preserve">VVŘ </w:t>
      </w:r>
      <w:r w:rsidRPr="001B478C">
        <w:rPr>
          <w:rFonts w:eastAsia="Calibri"/>
          <w:color w:val="000000"/>
          <w:sz w:val="18"/>
          <w:szCs w:val="22"/>
          <w:lang w:eastAsia="en-US"/>
        </w:rPr>
        <w:t>a práva k nim se vážící (vlastnické právo atd.).</w:t>
      </w:r>
    </w:p>
    <w:p w14:paraId="6D158726"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VVŘ, jakož i změnit podmínky jednotlivého VVŘ na pokyn PP, a to i v jeho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VVŘ i bez pokynu PP v případě, že bude mít důvodné pochybnosti o právním stavu Předmětu VVŘ. </w:t>
      </w:r>
    </w:p>
    <w:p w14:paraId="6DEEAC85"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785D63EC"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31CF4D72"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78DAD9DD"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15"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r w:rsidRPr="001B478C">
        <w:rPr>
          <w:rFonts w:eastAsia="Calibri"/>
          <w:color w:val="000000"/>
          <w:sz w:val="18"/>
          <w:szCs w:val="18"/>
          <w:lang w:eastAsia="en-US"/>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6"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7EE4F01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2FDC7A0E" w14:textId="77777777" w:rsidR="001B478C" w:rsidRPr="001B478C" w:rsidRDefault="001B478C" w:rsidP="001B478C">
      <w:pPr>
        <w:numPr>
          <w:ilvl w:val="0"/>
          <w:numId w:val="16"/>
        </w:numPr>
        <w:tabs>
          <w:tab w:val="num" w:pos="357"/>
        </w:tabs>
        <w:spacing w:before="120" w:after="240"/>
        <w:ind w:left="357"/>
        <w:jc w:val="both"/>
        <w:rPr>
          <w:rFonts w:eastAsia="Calibri"/>
          <w:color w:val="000000"/>
          <w:sz w:val="18"/>
          <w:szCs w:val="18"/>
          <w:lang w:eastAsia="en-US"/>
        </w:rPr>
      </w:pPr>
      <w:r w:rsidRPr="001B478C">
        <w:rPr>
          <w:rFonts w:eastAsia="Calibri"/>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384325C1" w14:textId="77777777" w:rsidR="001B478C" w:rsidRPr="001B478C" w:rsidRDefault="001B478C" w:rsidP="001B478C">
      <w:pPr>
        <w:widowControl w:val="0"/>
        <w:numPr>
          <w:ilvl w:val="0"/>
          <w:numId w:val="16"/>
        </w:numPr>
        <w:shd w:val="clear" w:color="auto" w:fill="FFFFFF"/>
        <w:tabs>
          <w:tab w:val="left" w:pos="0"/>
          <w:tab w:val="num" w:pos="357"/>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5DFFB701" w14:textId="77777777"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ve </w:t>
      </w:r>
      <w:r w:rsidRPr="001B478C">
        <w:rPr>
          <w:rFonts w:eastAsia="Calibri"/>
          <w:bCs/>
          <w:color w:val="000000"/>
          <w:sz w:val="18"/>
          <w:szCs w:val="18"/>
          <w:lang w:eastAsia="en-US"/>
        </w:rPr>
        <w:t xml:space="preserve">VVŘ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1349C846" w14:textId="7EA0C0B2"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6267E8">
        <w:rPr>
          <w:rFonts w:eastAsia="Calibri"/>
          <w:bCs/>
          <w:color w:val="000000"/>
          <w:sz w:val="18"/>
          <w:szCs w:val="18"/>
          <w:lang w:eastAsia="en-US"/>
        </w:rPr>
        <w:t>Tyto podmínky nabývají platnosti dnem 1.1.2025.</w:t>
      </w:r>
    </w:p>
    <w:p w14:paraId="2B169989" w14:textId="77777777" w:rsidR="001B478C" w:rsidRPr="006267E8" w:rsidRDefault="001B478C" w:rsidP="001B478C">
      <w:pPr>
        <w:widowControl w:val="0"/>
        <w:shd w:val="clear" w:color="auto" w:fill="FFFFFF"/>
        <w:tabs>
          <w:tab w:val="left" w:pos="0"/>
        </w:tabs>
        <w:spacing w:before="120" w:after="240"/>
        <w:jc w:val="both"/>
        <w:rPr>
          <w:b/>
          <w:bCs/>
          <w:sz w:val="22"/>
          <w:szCs w:val="22"/>
        </w:rPr>
      </w:pPr>
    </w:p>
    <w:p w14:paraId="1D8215F4" w14:textId="77777777" w:rsidR="006934C2" w:rsidRPr="006267E8" w:rsidRDefault="006934C2">
      <w:pPr>
        <w:rPr>
          <w:b/>
          <w:bCs/>
          <w:sz w:val="22"/>
          <w:szCs w:val="22"/>
        </w:rPr>
      </w:pPr>
      <w:r w:rsidRPr="006267E8">
        <w:rPr>
          <w:b/>
          <w:bCs/>
          <w:sz w:val="22"/>
          <w:szCs w:val="22"/>
        </w:rPr>
        <w:br w:type="page"/>
      </w:r>
    </w:p>
    <w:p w14:paraId="3F99A62B" w14:textId="2DFEA855" w:rsidR="006934C2" w:rsidRPr="006267E8" w:rsidRDefault="006934C2" w:rsidP="009D7B78">
      <w:pPr>
        <w:tabs>
          <w:tab w:val="left" w:pos="357"/>
        </w:tabs>
        <w:jc w:val="center"/>
        <w:rPr>
          <w:b/>
          <w:bCs/>
          <w:sz w:val="22"/>
          <w:szCs w:val="22"/>
        </w:rPr>
      </w:pPr>
      <w:r w:rsidRPr="006267E8">
        <w:rPr>
          <w:b/>
          <w:bCs/>
          <w:sz w:val="22"/>
          <w:szCs w:val="22"/>
        </w:rPr>
        <w:lastRenderedPageBreak/>
        <w:t xml:space="preserve">Příloha č. </w:t>
      </w:r>
      <w:r w:rsidR="00F13A25" w:rsidRPr="006267E8">
        <w:rPr>
          <w:b/>
          <w:bCs/>
          <w:sz w:val="22"/>
          <w:szCs w:val="22"/>
        </w:rPr>
        <w:t>4</w:t>
      </w:r>
    </w:p>
    <w:p w14:paraId="142EAE9C" w14:textId="77777777" w:rsidR="001B478C" w:rsidRPr="006267E8" w:rsidRDefault="001B478C" w:rsidP="001B478C">
      <w:pPr>
        <w:tabs>
          <w:tab w:val="left" w:pos="357"/>
        </w:tabs>
        <w:rPr>
          <w:b/>
          <w:bCs/>
          <w:sz w:val="22"/>
          <w:szCs w:val="22"/>
        </w:rPr>
      </w:pPr>
    </w:p>
    <w:p w14:paraId="09896C98" w14:textId="77777777" w:rsidR="001B478C" w:rsidRPr="001B478C" w:rsidRDefault="001B478C" w:rsidP="001B478C">
      <w:pPr>
        <w:widowControl w:val="0"/>
        <w:shd w:val="clear" w:color="auto" w:fill="FFFFFF"/>
        <w:spacing w:before="120" w:after="240"/>
        <w:jc w:val="center"/>
        <w:rPr>
          <w:rFonts w:eastAsia="Calibri"/>
          <w:b/>
          <w:bCs/>
          <w:sz w:val="18"/>
          <w:szCs w:val="22"/>
          <w:lang w:eastAsia="en-US"/>
        </w:rPr>
      </w:pPr>
      <w:r w:rsidRPr="001B478C">
        <w:rPr>
          <w:rFonts w:eastAsia="Calibri"/>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1B478C">
          <w:rPr>
            <w:rFonts w:eastAsia="Calibri"/>
            <w:b/>
            <w:bCs/>
            <w:sz w:val="18"/>
            <w:szCs w:val="22"/>
            <w:u w:val="single"/>
            <w:lang w:eastAsia="en-US"/>
          </w:rPr>
          <w:t>www.verejnedrazby.cz</w:t>
        </w:r>
      </w:hyperlink>
      <w:r w:rsidRPr="001B478C">
        <w:rPr>
          <w:rFonts w:eastAsia="Calibri"/>
          <w:b/>
          <w:bCs/>
          <w:sz w:val="18"/>
          <w:szCs w:val="22"/>
          <w:lang w:eastAsia="en-US"/>
        </w:rPr>
        <w:t xml:space="preserve"> (též jen jako „webové stránky“) platné od  1.1.2025.  </w:t>
      </w:r>
    </w:p>
    <w:p w14:paraId="7817C47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Gaute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42D9848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2DBE84A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Identifikační údaje provozovatele ZEGS (Uzavřené aukce (AU)):</w:t>
      </w:r>
    </w:p>
    <w:p w14:paraId="00F4422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599B3B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648F86FC"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713A563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660BB3E2"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A00CED3"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3C0B59CE"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1A8115E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6532A94B"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Zprostředkovatelský elektronický Gaute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prodávající“ či pro zjednodušení i jen jako „PP“) prezentovat</w:t>
      </w:r>
      <w:r w:rsidRPr="001B478C">
        <w:rPr>
          <w:rFonts w:eastAsia="Calibri"/>
          <w:bCs/>
          <w:color w:val="00B050"/>
          <w:sz w:val="18"/>
          <w:szCs w:val="18"/>
          <w:lang w:eastAsia="en-US"/>
        </w:rPr>
        <w:t xml:space="preserve"> </w:t>
      </w:r>
      <w:r w:rsidRPr="001B478C">
        <w:rPr>
          <w:rFonts w:eastAsia="Calibri"/>
          <w:bCs/>
          <w:color w:val="000000"/>
          <w:sz w:val="18"/>
          <w:szCs w:val="18"/>
          <w:lang w:eastAsia="en-US"/>
        </w:rPr>
        <w:t>tyto věci a práva a i jakékoliv jiné majetkové hodnoty</w:t>
      </w:r>
      <w:r w:rsidRPr="001B478C">
        <w:rPr>
          <w:rFonts w:eastAsia="Calibri"/>
          <w:bCs/>
          <w:color w:val="0000CC"/>
          <w:sz w:val="18"/>
          <w:szCs w:val="18"/>
          <w:lang w:eastAsia="en-US"/>
        </w:rPr>
        <w:t xml:space="preserve"> </w:t>
      </w:r>
      <w:r w:rsidRPr="001B478C">
        <w:rPr>
          <w:rFonts w:eastAsia="Calibri"/>
          <w:bCs/>
          <w:color w:val="000000"/>
          <w:sz w:val="18"/>
          <w:szCs w:val="18"/>
          <w:lang w:eastAsia="en-US"/>
        </w:rPr>
        <w:t>za podmínek popsaných níže zájemcům o jejich nabytí – potencionálním kupujícím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79C31E48"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postup hledání potencionálního (a fakticky výběru konečného) kupujícího, kterýžto postup ale</w:t>
      </w:r>
      <w:r w:rsidRPr="001B478C">
        <w:rPr>
          <w:rFonts w:eastAsia="Calibri"/>
          <w:bCs/>
          <w:color w:val="00B050"/>
          <w:sz w:val="18"/>
          <w:szCs w:val="18"/>
          <w:lang w:eastAsia="en-US"/>
        </w:rPr>
        <w:t xml:space="preserve"> </w:t>
      </w:r>
      <w:r w:rsidRPr="001B478C">
        <w:rPr>
          <w:rFonts w:eastAsia="Calibri"/>
          <w:bCs/>
          <w:color w:val="000000"/>
          <w:sz w:val="18"/>
          <w:szCs w:val="18"/>
          <w:lang w:eastAsia="en-US"/>
        </w:rPr>
        <w:t>rozhodně není</w:t>
      </w:r>
      <w:r w:rsidRPr="001B478C">
        <w:rPr>
          <w:rFonts w:eastAsia="Calibri"/>
          <w:bCs/>
          <w:color w:val="FF0000"/>
          <w:sz w:val="18"/>
          <w:szCs w:val="18"/>
          <w:lang w:eastAsia="en-US"/>
        </w:rPr>
        <w:t xml:space="preserve"> </w:t>
      </w:r>
      <w:r w:rsidRPr="001B478C">
        <w:rPr>
          <w:rFonts w:eastAsia="Calibri"/>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1B478C">
        <w:rPr>
          <w:rFonts w:eastAsia="Calibri"/>
          <w:bCs/>
          <w:color w:val="00B050"/>
          <w:sz w:val="18"/>
          <w:szCs w:val="18"/>
          <w:lang w:eastAsia="en-US"/>
        </w:rPr>
        <w:t xml:space="preserve"> </w:t>
      </w:r>
      <w:r w:rsidRPr="001B478C">
        <w:rPr>
          <w:rFonts w:eastAsia="Calibri"/>
          <w:bCs/>
          <w:color w:val="000000"/>
          <w:sz w:val="18"/>
          <w:szCs w:val="18"/>
          <w:lang w:eastAsia="en-US"/>
        </w:rPr>
        <w:t>nepředstavuje nějaký zvláštní způsob uzavírání smlouvy ve smyslu § 1770 a § 1771 Občanského zákoníku,</w:t>
      </w:r>
    </w:p>
    <w:p w14:paraId="4D6D9E86"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w:t>
      </w:r>
      <w:r w:rsidRPr="001B478C">
        <w:rPr>
          <w:rFonts w:eastAsia="Calibri"/>
          <w:bCs/>
          <w:color w:val="000000"/>
          <w:sz w:val="18"/>
          <w:szCs w:val="18"/>
          <w:lang w:eastAsia="en-US"/>
        </w:rPr>
        <w:lastRenderedPageBreak/>
        <w:t>k uzavření smlouvy,</w:t>
      </w:r>
    </w:p>
    <w:p w14:paraId="016769F4"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a to vše </w:t>
      </w:r>
      <w:r w:rsidRPr="001B478C">
        <w:rPr>
          <w:rFonts w:eastAsia="Calibri"/>
          <w:b/>
          <w:bCs/>
          <w:color w:val="000000"/>
          <w:sz w:val="18"/>
          <w:szCs w:val="18"/>
          <w:u w:val="single"/>
          <w:lang w:eastAsia="en-US"/>
        </w:rPr>
        <w:t>zejména proto, že</w:t>
      </w:r>
      <w:r w:rsidRPr="001B478C">
        <w:rPr>
          <w:rFonts w:eastAsia="Calibri"/>
          <w:b/>
          <w:bCs/>
          <w:color w:val="FF0000"/>
          <w:sz w:val="18"/>
          <w:szCs w:val="18"/>
          <w:u w:val="single"/>
          <w:lang w:eastAsia="en-US"/>
        </w:rPr>
        <w:t xml:space="preserve"> </w:t>
      </w:r>
      <w:r w:rsidRPr="001B478C">
        <w:rPr>
          <w:rFonts w:eastAsia="Calibri"/>
          <w:b/>
          <w:bCs/>
          <w:color w:val="000000"/>
          <w:sz w:val="18"/>
          <w:szCs w:val="18"/>
          <w:u w:val="single"/>
          <w:lang w:eastAsia="en-US"/>
        </w:rPr>
        <w:t>PP (a rozhodně pak již vůbec ani provozovatel) se neobrací v AU na neurčité osoby</w:t>
      </w:r>
      <w:r w:rsidRPr="001B478C">
        <w:rPr>
          <w:rFonts w:eastAsia="Calibri"/>
          <w:bCs/>
          <w:color w:val="000000"/>
          <w:sz w:val="18"/>
          <w:szCs w:val="18"/>
          <w:lang w:eastAsia="en-US"/>
        </w:rPr>
        <w:t xml:space="preserve"> s nějakým svým návrhem, ale AU je určena jen pro </w:t>
      </w:r>
      <w:r w:rsidRPr="001B478C">
        <w:rPr>
          <w:rFonts w:eastAsia="Calibri"/>
          <w:b/>
          <w:bCs/>
          <w:color w:val="000000"/>
          <w:sz w:val="18"/>
          <w:szCs w:val="18"/>
          <w:u w:val="single"/>
          <w:lang w:eastAsia="en-US"/>
        </w:rPr>
        <w:t xml:space="preserve">předem již přesně určený (vymezený) okruh konkrétních dopředu primárně ze strany PP stanovených osob – potencionálních kupujících </w:t>
      </w:r>
      <w:r w:rsidRPr="001B478C">
        <w:rPr>
          <w:rFonts w:eastAsia="Calibri"/>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77585EF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AU tedy primárně slouží PP ke konečnému výběru možného PK</w:t>
      </w:r>
      <w:r w:rsidRPr="001B478C">
        <w:rPr>
          <w:rFonts w:eastAsia="Calibri"/>
          <w:bCs/>
          <w:color w:val="00B050"/>
          <w:sz w:val="18"/>
          <w:szCs w:val="18"/>
          <w:lang w:eastAsia="en-US"/>
        </w:rPr>
        <w:t xml:space="preserve"> </w:t>
      </w:r>
      <w:r w:rsidRPr="001B478C">
        <w:rPr>
          <w:rFonts w:eastAsia="Calibri"/>
          <w:bCs/>
          <w:color w:val="000000"/>
          <w:sz w:val="18"/>
          <w:szCs w:val="18"/>
          <w:lang w:eastAsia="en-US"/>
        </w:rPr>
        <w:t>z předem již primárně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si určených (předvybraných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1B478C">
        <w:rPr>
          <w:rFonts w:eastAsia="Calibri"/>
          <w:bCs/>
          <w:color w:val="7030A0"/>
          <w:sz w:val="18"/>
          <w:szCs w:val="18"/>
          <w:lang w:eastAsia="en-US"/>
        </w:rPr>
        <w:t xml:space="preserve"> </w:t>
      </w:r>
      <w:r w:rsidRPr="001B478C">
        <w:rPr>
          <w:rFonts w:eastAsia="Calibri"/>
          <w:bCs/>
          <w:color w:val="000000"/>
          <w:sz w:val="18"/>
          <w:szCs w:val="18"/>
          <w:lang w:eastAsia="en-US"/>
        </w:rPr>
        <w:t>tzv.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(více viz čl. IV. odst. 2) těchto podmínek).</w:t>
      </w:r>
    </w:p>
    <w:p w14:paraId="14416709"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B050"/>
          <w:sz w:val="18"/>
          <w:szCs w:val="18"/>
          <w:lang w:eastAsia="en-US"/>
        </w:rPr>
      </w:pPr>
      <w:r w:rsidRPr="001B478C">
        <w:rPr>
          <w:rFonts w:eastAsia="Calibri"/>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až tzv. vítěze AU pro PK, který se AU zúčastní (viz dále)</w:t>
      </w:r>
      <w:r w:rsidRPr="001B478C">
        <w:rPr>
          <w:rFonts w:eastAsia="Calibri"/>
          <w:bCs/>
          <w:color w:val="00B050"/>
          <w:sz w:val="18"/>
          <w:szCs w:val="18"/>
          <w:lang w:eastAsia="en-US"/>
        </w:rPr>
        <w:t>.</w:t>
      </w:r>
    </w:p>
    <w:p w14:paraId="2C1A6FCE"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0D3FF9C5"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 je ale pak zároveň i umožnit primárně PP určit si konkrétního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konečného</w:t>
      </w:r>
      <w:r w:rsidRPr="001B478C">
        <w:rPr>
          <w:rFonts w:eastAsia="Calibri"/>
          <w:bCs/>
          <w:color w:val="FFC000"/>
          <w:sz w:val="18"/>
          <w:szCs w:val="18"/>
          <w:lang w:eastAsia="en-US"/>
        </w:rPr>
        <w:t xml:space="preserve"> </w:t>
      </w:r>
      <w:r w:rsidRPr="001B478C">
        <w:rPr>
          <w:rFonts w:eastAsia="Calibri"/>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6A5DBC6D"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291294D7" w14:textId="77777777" w:rsidR="001B478C" w:rsidRPr="001B478C" w:rsidRDefault="001B478C" w:rsidP="00847F4E">
      <w:pPr>
        <w:widowControl w:val="0"/>
        <w:numPr>
          <w:ilvl w:val="0"/>
          <w:numId w:val="26"/>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AU probíhá takto:</w:t>
      </w:r>
    </w:p>
    <w:p w14:paraId="48E4BD85" w14:textId="77777777" w:rsidR="001B478C" w:rsidRPr="001B478C" w:rsidRDefault="001B478C" w:rsidP="001B478C">
      <w:pPr>
        <w:widowControl w:val="0"/>
        <w:shd w:val="clear" w:color="auto" w:fill="FFFFFF"/>
        <w:spacing w:before="120" w:after="240"/>
        <w:ind w:left="357" w:hanging="357"/>
        <w:jc w:val="both"/>
        <w:rPr>
          <w:rFonts w:eastAsia="Calibri"/>
          <w:b/>
          <w:bCs/>
          <w:color w:val="000000"/>
          <w:sz w:val="18"/>
          <w:szCs w:val="18"/>
          <w:lang w:eastAsia="en-US"/>
        </w:rPr>
      </w:pPr>
      <w:r w:rsidRPr="001B478C">
        <w:rPr>
          <w:rFonts w:eastAsia="Calibri"/>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jednotlivých vzestupně činěných</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může stát ten účastník AU, který takto v systému v rámci procesu AU nabídne nejvyšší výši kupní</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ceny (více viz čl. IV. odst. 2 těchto podmínek).</w:t>
      </w:r>
    </w:p>
    <w:p w14:paraId="0A4760C0"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6F575986"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II. – Předmět AU</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Článek IV. – Průběh AU</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zůstává neobsazeno</w:t>
      </w:r>
      <w:r w:rsidRPr="001B478C">
        <w:rPr>
          <w:rFonts w:eastAsia="Calibri"/>
          <w:bCs/>
          <w:i/>
          <w:color w:val="0000CC"/>
          <w:sz w:val="18"/>
          <w:szCs w:val="18"/>
          <w:highlight w:val="lightGray"/>
          <w:lang w:eastAsia="en-US"/>
        </w:rPr>
        <w:t xml:space="preserve"> </w:t>
      </w:r>
      <w:r w:rsidRPr="001B478C">
        <w:rPr>
          <w:rFonts w:eastAsia="Calibri"/>
          <w:b/>
          <w:bCs/>
          <w:color w:val="000000"/>
          <w:sz w:val="18"/>
          <w:szCs w:val="18"/>
          <w:lang w:eastAsia="en-US"/>
        </w:rPr>
        <w:br/>
        <w:t xml:space="preserve">Článek VI. – </w:t>
      </w:r>
      <w:r w:rsidRPr="001B478C">
        <w:rPr>
          <w:rFonts w:eastAsia="Calibri"/>
          <w:bCs/>
          <w:i/>
          <w:color w:val="000000"/>
          <w:sz w:val="18"/>
          <w:szCs w:val="18"/>
          <w:highlight w:val="lightGray"/>
          <w:lang w:eastAsia="en-US"/>
        </w:rPr>
        <w:t>zůstává neobsazeno</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AU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r>
      <w:r w:rsidRPr="001B478C">
        <w:rPr>
          <w:rFonts w:eastAsia="Calibri"/>
          <w:b/>
          <w:bCs/>
          <w:color w:val="000000"/>
          <w:sz w:val="18"/>
          <w:szCs w:val="18"/>
          <w:lang w:eastAsia="en-US"/>
        </w:rPr>
        <w:lastRenderedPageBreak/>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r>
    </w:p>
    <w:p w14:paraId="0512573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2BA91521"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AU – jako potencionální prodávající (PP) – může být pouze svéprávná osoba nebo právnická osoba, která uzavřela s provozovatelem příslušnou písemnou smlouvu.</w:t>
      </w:r>
    </w:p>
    <w:p w14:paraId="56DAAE4E"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10908E45"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1B478C">
        <w:rPr>
          <w:rFonts w:eastAsia="Calibri"/>
          <w:bCs/>
          <w:color w:val="0000CC"/>
          <w:sz w:val="18"/>
          <w:szCs w:val="18"/>
          <w:lang w:eastAsia="en-US"/>
        </w:rPr>
        <w:t xml:space="preserve"> </w:t>
      </w:r>
      <w:r w:rsidRPr="001B478C">
        <w:rPr>
          <w:rFonts w:eastAsia="Calibri"/>
          <w:bCs/>
          <w:color w:val="000000"/>
          <w:sz w:val="18"/>
          <w:szCs w:val="18"/>
          <w:lang w:eastAsia="en-US"/>
        </w:rPr>
        <w:t>v souladu s ust. §§ 8 a 9 zákona č. 253/2008 Sb., zákonem o některých opatřeních proti legalizaci výnosů z trestné činnosti a financování terorismu, ve znění pozdějších předpisů, pokud je takové identifikace ve smyslu daného právnímu předpisu třeba.</w:t>
      </w:r>
    </w:p>
    <w:p w14:paraId="0A09E96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2F20213F"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186A210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1B478C">
        <w:rPr>
          <w:rFonts w:eastAsia="Calibri"/>
          <w:bCs/>
          <w:color w:val="7030A0"/>
          <w:sz w:val="18"/>
          <w:szCs w:val="18"/>
          <w:lang w:eastAsia="en-US"/>
        </w:rPr>
        <w:t>,</w:t>
      </w:r>
      <w:r w:rsidRPr="001B478C">
        <w:rPr>
          <w:rFonts w:eastAsia="Calibri"/>
          <w:bCs/>
          <w:color w:val="000000"/>
          <w:sz w:val="18"/>
          <w:szCs w:val="18"/>
          <w:lang w:eastAsia="en-US"/>
        </w:rPr>
        <w:t xml:space="preserve"> je povinen</w:t>
      </w:r>
      <w:r w:rsidRPr="001B478C">
        <w:rPr>
          <w:rFonts w:eastAsia="Calibri"/>
          <w:bCs/>
          <w:color w:val="00B050"/>
          <w:sz w:val="18"/>
          <w:szCs w:val="18"/>
          <w:lang w:eastAsia="en-US"/>
        </w:rPr>
        <w:t xml:space="preserve"> </w:t>
      </w:r>
      <w:r w:rsidRPr="001B478C">
        <w:rPr>
          <w:rFonts w:eastAsia="Calibri"/>
          <w:bCs/>
          <w:color w:val="000000"/>
          <w:sz w:val="18"/>
          <w:szCs w:val="18"/>
          <w:lang w:eastAsia="en-US"/>
        </w:rPr>
        <w:t>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FF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w:t>
      </w:r>
      <w:r w:rsidRPr="001B478C">
        <w:rPr>
          <w:rFonts w:eastAsia="Calibri"/>
          <w:bCs/>
          <w:color w:val="FF0000"/>
          <w:sz w:val="18"/>
          <w:szCs w:val="18"/>
          <w:lang w:eastAsia="en-US"/>
        </w:rPr>
        <w:t xml:space="preserve"> </w:t>
      </w:r>
      <w:r w:rsidRPr="001B478C">
        <w:rPr>
          <w:rFonts w:eastAsia="Calibri"/>
          <w:bCs/>
          <w:color w:val="000000"/>
          <w:sz w:val="18"/>
          <w:szCs w:val="18"/>
          <w:lang w:eastAsia="en-US"/>
        </w:rPr>
        <w:t>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 AU (a i po ní, stane-li se alespoň Potencionálním vítězem AU) plně podléhá </w:t>
      </w:r>
      <w:r w:rsidRPr="001B478C">
        <w:rPr>
          <w:rFonts w:eastAsia="Calibri"/>
          <w:bCs/>
          <w:color w:val="00B050"/>
          <w:sz w:val="18"/>
          <w:szCs w:val="18"/>
          <w:lang w:eastAsia="en-US"/>
        </w:rPr>
        <w:t xml:space="preserve">i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Potencionální</w:t>
      </w:r>
      <w:r w:rsidRPr="001B478C">
        <w:rPr>
          <w:rFonts w:eastAsia="Calibri"/>
          <w:color w:val="7030A0"/>
          <w:sz w:val="18"/>
          <w:szCs w:val="22"/>
          <w:lang w:eastAsia="en-US"/>
        </w:rPr>
        <w:t xml:space="preserve"> </w:t>
      </w:r>
      <w:r w:rsidRPr="001B478C">
        <w:rPr>
          <w:rFonts w:eastAsia="Calibri"/>
          <w:color w:val="000000"/>
          <w:sz w:val="18"/>
          <w:szCs w:val="22"/>
          <w:lang w:eastAsia="en-US"/>
        </w:rPr>
        <w:t xml:space="preserve">vítěz </w:t>
      </w:r>
      <w:r w:rsidRPr="001B478C">
        <w:rPr>
          <w:rFonts w:eastAsia="Calibri"/>
          <w:bCs/>
          <w:color w:val="000000"/>
          <w:sz w:val="18"/>
          <w:szCs w:val="18"/>
          <w:lang w:eastAsia="en-US"/>
        </w:rPr>
        <w:t>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přímo vítěz AU</w:t>
      </w:r>
      <w:r w:rsidRPr="001B478C">
        <w:rPr>
          <w:rFonts w:eastAsia="Calibri"/>
          <w:color w:val="000000"/>
          <w:sz w:val="18"/>
          <w:szCs w:val="22"/>
          <w:lang w:eastAsia="en-US"/>
        </w:rPr>
        <w:t>, se musí vždy chovat i ve vztahu k procesu dosažení plánovaného převodu vlastnictví k Předmětu AU poctivě, a řádně</w:t>
      </w:r>
      <w:r w:rsidRPr="001B478C">
        <w:rPr>
          <w:rFonts w:eastAsia="Calibri"/>
          <w:color w:val="00B050"/>
          <w:sz w:val="18"/>
          <w:szCs w:val="22"/>
          <w:lang w:eastAsia="en-US"/>
        </w:rPr>
        <w:t xml:space="preserve"> </w:t>
      </w:r>
      <w:r w:rsidRPr="001B478C">
        <w:rPr>
          <w:rFonts w:eastAsia="Calibri"/>
          <w:color w:val="000000"/>
          <w:sz w:val="18"/>
          <w:szCs w:val="22"/>
          <w:lang w:eastAsia="en-US"/>
        </w:rPr>
        <w:t>zaplatit kupní cenu ve lhůtě stanovené v podmínkách A</w:t>
      </w:r>
      <w:r w:rsidRPr="001B478C">
        <w:rPr>
          <w:rFonts w:eastAsia="Calibri"/>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23C93A9A"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 potencionální kupující je tímto výslovně upozorněn na to, že platí, že:</w:t>
      </w:r>
    </w:p>
    <w:p w14:paraId="79D9FCC9"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3AC398DD"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jednání o uzavření kupní smlouvy ukončil, aniž pro to má spravedlivý důvod, jednal by uživatel nepoctivě a vzniká mu tímto povinnost uhradit PP způsobenou škodu,</w:t>
      </w:r>
    </w:p>
    <w:p w14:paraId="7CCC3B36"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1B478C">
        <w:rPr>
          <w:rFonts w:eastAsia="Calibri"/>
          <w:color w:val="00B050"/>
          <w:sz w:val="18"/>
          <w:szCs w:val="18"/>
          <w:lang w:eastAsia="en-US"/>
        </w:rPr>
        <w:t xml:space="preserve"> </w:t>
      </w:r>
      <w:r w:rsidRPr="001B478C">
        <w:rPr>
          <w:rFonts w:eastAsia="Calibri"/>
          <w:color w:val="000000"/>
          <w:sz w:val="18"/>
          <w:szCs w:val="18"/>
          <w:lang w:eastAsia="en-US"/>
        </w:rPr>
        <w:t xml:space="preserve">mít mimo jiné i za následek neuzavření obchodu, tzn. nebude moci </w:t>
      </w:r>
      <w:r w:rsidRPr="001B478C">
        <w:rPr>
          <w:rFonts w:eastAsia="Calibri"/>
          <w:color w:val="000000"/>
          <w:sz w:val="18"/>
          <w:szCs w:val="18"/>
          <w:lang w:eastAsia="en-US"/>
        </w:rPr>
        <w:lastRenderedPageBreak/>
        <w:t xml:space="preserve">být uzavřena následná </w:t>
      </w:r>
      <w:r w:rsidRPr="001B478C">
        <w:rPr>
          <w:rFonts w:eastAsia="Calibri"/>
          <w:bCs/>
          <w:color w:val="000000"/>
          <w:sz w:val="18"/>
          <w:szCs w:val="18"/>
          <w:lang w:eastAsia="en-US"/>
        </w:rPr>
        <w:t>příslušná smlouva nutná k převodu vlastnického práva k Předmětu AU s PP.</w:t>
      </w:r>
    </w:p>
    <w:p w14:paraId="42087A2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AU</w:t>
      </w:r>
    </w:p>
    <w:p w14:paraId="5A432DF7" w14:textId="77777777" w:rsidR="001B478C" w:rsidRPr="001B478C" w:rsidRDefault="001B478C" w:rsidP="00847F4E">
      <w:pPr>
        <w:widowControl w:val="0"/>
        <w:numPr>
          <w:ilvl w:val="0"/>
          <w:numId w:val="28"/>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AU mohou být věci hmotné i nehmotné (včetně i jakýchkoliv práv či jiných majetkových hodnot).</w:t>
      </w:r>
      <w:r w:rsidRPr="001B478C">
        <w:rPr>
          <w:rFonts w:eastAsia="Calibri"/>
          <w:bCs/>
          <w:color w:val="000000"/>
          <w:sz w:val="18"/>
          <w:szCs w:val="18"/>
          <w:lang w:eastAsia="en-US"/>
        </w:rPr>
        <w:br/>
      </w:r>
    </w:p>
    <w:p w14:paraId="5E4749F9" w14:textId="71194143"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r w:rsidRPr="001B478C">
        <w:rPr>
          <w:rFonts w:eastAsia="Calibri"/>
          <w:bCs/>
          <w:color w:val="000000"/>
          <w:sz w:val="18"/>
          <w:szCs w:val="18"/>
          <w:lang w:eastAsia="en-US"/>
        </w:rPr>
        <w:br/>
      </w:r>
    </w:p>
    <w:p w14:paraId="6FEDCF37"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AU odpovídá v plném rozsahu PP. Provozovatel může zajistit účastníkům AU fyzické prohlídky Předmětu AU, pokud to umožní PP.</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1335131"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AU určuje PP v systému dle podmínek zprostředkovatelské smlouvy či případně jiné smlouvy, v následujícím rozsahu:</w:t>
      </w:r>
    </w:p>
    <w:p w14:paraId="78BE80F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požadovaná cena Předmětu AU (tedy Nejnižší cena), je-li stanovena (nebyla-li by výjimečně stanovena, činí 1,-Kč, nebude-li plynout z údajů u konkrétního AU jinak)</w:t>
      </w:r>
    </w:p>
    <w:p w14:paraId="3F667E7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5A0E6316"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doba trvání AU: začátek, konec AU</w:t>
      </w:r>
    </w:p>
    <w:p w14:paraId="74FC243F"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8077C40"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2236645D"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1BB517B5"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0D5B3F04"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008D4224"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r w:rsidRPr="001B478C">
        <w:rPr>
          <w:rFonts w:eastAsia="Calibri"/>
          <w:bCs/>
          <w:color w:val="000000"/>
          <w:sz w:val="18"/>
          <w:szCs w:val="18"/>
          <w:lang w:eastAsia="en-US"/>
        </w:rPr>
        <w:br/>
      </w:r>
    </w:p>
    <w:p w14:paraId="462F0FB5"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167A682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70FB47F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 AU složení kauce, je uživatel povinen nejpozději do okamžiku skončení AU zaplatit požadovanou kauci.</w:t>
      </w:r>
      <w:r w:rsidRPr="001B478C">
        <w:rPr>
          <w:rFonts w:eastAsia="Calibri"/>
          <w:bCs/>
          <w:color w:val="0000CC"/>
          <w:sz w:val="18"/>
          <w:szCs w:val="18"/>
          <w:lang w:eastAsia="en-US"/>
        </w:rPr>
        <w:t xml:space="preserve"> </w:t>
      </w:r>
      <w:r w:rsidRPr="001B478C">
        <w:rPr>
          <w:rFonts w:eastAsia="Calibri"/>
          <w:bCs/>
          <w:color w:val="000000"/>
          <w:sz w:val="18"/>
          <w:szCs w:val="18"/>
          <w:lang w:eastAsia="en-US"/>
        </w:rPr>
        <w:t>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73056CE1"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322EE7F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lastRenderedPageBreak/>
        <w:t xml:space="preserve">Číslo účtu: </w:t>
      </w:r>
      <w:r w:rsidRPr="001B478C">
        <w:rPr>
          <w:rFonts w:eastAsia="Calibri"/>
          <w:bCs/>
          <w:color w:val="000000"/>
          <w:sz w:val="18"/>
          <w:szCs w:val="18"/>
          <w:lang w:eastAsia="en-US"/>
        </w:rPr>
        <w:t>2501886179/2010</w:t>
      </w:r>
    </w:p>
    <w:p w14:paraId="4C854AF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309AB37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39E390C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6A35229D"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137DCD76" w14:textId="77777777" w:rsidR="001B478C" w:rsidRPr="001B478C" w:rsidRDefault="001B478C" w:rsidP="001B478C">
      <w:pPr>
        <w:widowControl w:val="0"/>
        <w:shd w:val="clear" w:color="auto" w:fill="FFFFFF"/>
        <w:spacing w:before="120" w:after="240"/>
        <w:jc w:val="both"/>
        <w:rPr>
          <w:rFonts w:eastAsia="Calibri"/>
          <w:color w:val="000000"/>
          <w:sz w:val="18"/>
          <w:szCs w:val="18"/>
          <w:lang w:eastAsia="en-US"/>
        </w:rPr>
      </w:pPr>
    </w:p>
    <w:p w14:paraId="5C3FD4F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Číslo účtu: 3232291349/0800</w:t>
      </w:r>
    </w:p>
    <w:p w14:paraId="17DA3BA3"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2A2E9443"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57FAA315"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454F472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0D6A6E6E" w14:textId="77777777" w:rsidR="001B478C" w:rsidRPr="001B478C" w:rsidRDefault="001B478C" w:rsidP="001B478C">
      <w:pPr>
        <w:widowControl w:val="0"/>
        <w:shd w:val="clear" w:color="auto" w:fill="FFFFFF"/>
        <w:spacing w:before="120" w:after="240"/>
        <w:ind w:firstLine="357"/>
        <w:jc w:val="both"/>
        <w:rPr>
          <w:rFonts w:eastAsia="Calibri"/>
          <w:color w:val="000000"/>
          <w:sz w:val="18"/>
          <w:szCs w:val="18"/>
          <w:lang w:eastAsia="en-US"/>
        </w:rPr>
      </w:pPr>
    </w:p>
    <w:p w14:paraId="471B26B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2701886181/2010</w:t>
      </w:r>
    </w:p>
    <w:p w14:paraId="77A8E928"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2605A9F4"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255CA6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7041FC2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E7322E2"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 AU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270.000,- Kč) </w:t>
      </w:r>
      <w:r w:rsidRPr="001B478C">
        <w:rPr>
          <w:rFonts w:eastAsia="Calibri"/>
          <w:b/>
          <w:bCs/>
          <w:color w:val="000000"/>
          <w:sz w:val="18"/>
          <w:szCs w:val="18"/>
          <w:lang w:eastAsia="en-US"/>
        </w:rPr>
        <w:t>je provozovatel povinen umožnit účast uživateli v AU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1B478C">
        <w:rPr>
          <w:rFonts w:eastAsia="Calibri"/>
          <w:bCs/>
          <w:color w:val="000000"/>
          <w:sz w:val="18"/>
          <w:szCs w:val="18"/>
          <w:highlight w:val="lightGray"/>
          <w:lang w:eastAsia="en-US"/>
        </w:rPr>
        <w:t>i</w:t>
      </w:r>
      <w:r w:rsidRPr="001B478C">
        <w:rPr>
          <w:rFonts w:eastAsia="Calibri"/>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20E134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106D9E5"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color w:val="000000"/>
          <w:sz w:val="18"/>
          <w:szCs w:val="18"/>
          <w:lang w:eastAsia="en-US"/>
        </w:rPr>
        <w:t>Stane-li se uživatel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1B478C">
        <w:rPr>
          <w:rFonts w:eastAsia="Calibri"/>
          <w:bCs/>
          <w:color w:val="000000"/>
          <w:sz w:val="18"/>
          <w:szCs w:val="18"/>
          <w:lang w:eastAsia="en-US"/>
        </w:rPr>
        <w:t>U</w:t>
      </w:r>
      <w:r w:rsidRPr="001B478C">
        <w:rPr>
          <w:rFonts w:eastAsia="Calibri"/>
          <w:color w:val="000000"/>
          <w:sz w:val="18"/>
          <w:szCs w:val="18"/>
          <w:lang w:eastAsia="en-US"/>
        </w:rPr>
        <w:t xml:space="preserve"> od takového vítěze A</w:t>
      </w:r>
      <w:r w:rsidRPr="001B478C">
        <w:rPr>
          <w:rFonts w:eastAsia="Calibri"/>
          <w:bCs/>
          <w:color w:val="000000"/>
          <w:sz w:val="18"/>
          <w:szCs w:val="18"/>
          <w:lang w:eastAsia="en-US"/>
        </w:rPr>
        <w:t>U</w:t>
      </w:r>
      <w:r w:rsidRPr="001B478C">
        <w:rPr>
          <w:rFonts w:eastAsia="Calibri"/>
          <w:color w:val="000000"/>
          <w:sz w:val="18"/>
          <w:szCs w:val="18"/>
          <w:lang w:eastAsia="en-US"/>
        </w:rPr>
        <w:t>, je provozovatel oprávněn započíst kauci složenou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v konkrétní A</w:t>
      </w:r>
      <w:r w:rsidRPr="001B478C">
        <w:rPr>
          <w:rFonts w:eastAsia="Calibri"/>
          <w:bCs/>
          <w:color w:val="000000"/>
          <w:sz w:val="18"/>
          <w:szCs w:val="18"/>
          <w:lang w:eastAsia="en-US"/>
        </w:rPr>
        <w:t>U</w:t>
      </w:r>
      <w:r w:rsidRPr="001B478C">
        <w:rPr>
          <w:rFonts w:eastAsia="Calibri"/>
          <w:color w:val="000000"/>
          <w:sz w:val="18"/>
          <w:szCs w:val="18"/>
          <w:lang w:eastAsia="en-US"/>
        </w:rPr>
        <w:t>, tedy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 podobě práva na vrácení zaplacené kauce, zejména na jakoukoliv svoji pohledávku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(úplatu (odměnu/provizi) či jiné právo na peněžité plnění), pokud provozovateli vzniklo právo na takové peněžité plnění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a to výslovně bez nutnosti dalšího projevu vůle ze strany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(případný zbytek kauce po provedení započtení se vrátí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na nesplatnou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vůči provozovateli či i formou započtení nesplatné pohledávky provozovatele na 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w:t>
      </w:r>
      <w:r w:rsidRPr="001B478C">
        <w:rPr>
          <w:rFonts w:eastAsia="Calibri"/>
          <w:color w:val="000000"/>
          <w:sz w:val="18"/>
          <w:szCs w:val="18"/>
          <w:lang w:eastAsia="en-US"/>
        </w:rPr>
        <w:tab/>
      </w:r>
      <w:r w:rsidRPr="001B478C">
        <w:rPr>
          <w:rFonts w:eastAsia="Calibri"/>
          <w:color w:val="000000"/>
          <w:sz w:val="18"/>
          <w:szCs w:val="18"/>
          <w:lang w:eastAsia="en-US"/>
        </w:rPr>
        <w:br/>
      </w:r>
    </w:p>
    <w:p w14:paraId="3EE20221"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Potencionálním vítězem AU (viz čl. IV. odst. 2) těchto podmínek), je provozovatel, pokud se s uživatelem nedohodne jinak, či neplyne-li z těchto podmínek něco jiného,</w:t>
      </w:r>
      <w:r w:rsidRPr="001B478C">
        <w:rPr>
          <w:rFonts w:eastAsia="Calibri"/>
          <w:bCs/>
          <w:color w:val="FFFF00"/>
          <w:sz w:val="18"/>
          <w:szCs w:val="18"/>
          <w:lang w:eastAsia="en-US"/>
        </w:rPr>
        <w:t xml:space="preserve"> </w:t>
      </w:r>
      <w:r w:rsidRPr="001B478C">
        <w:rPr>
          <w:rFonts w:eastAsia="Calibri"/>
          <w:bCs/>
          <w:color w:val="000000"/>
          <w:sz w:val="18"/>
          <w:szCs w:val="18"/>
          <w:lang w:eastAsia="en-US"/>
        </w:rPr>
        <w:t>povinen vrátit takovému uživateli kauci takto:</w:t>
      </w:r>
      <w:r w:rsidRPr="001B478C">
        <w:rPr>
          <w:rFonts w:eastAsia="Calibri"/>
          <w:bCs/>
          <w:color w:val="FFFF00"/>
          <w:sz w:val="18"/>
          <w:szCs w:val="18"/>
          <w:lang w:eastAsia="en-US"/>
        </w:rPr>
        <w:t xml:space="preserve"> </w:t>
      </w:r>
    </w:p>
    <w:p w14:paraId="7F7880F4"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4CF81018"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638E4182"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 </w:t>
      </w:r>
    </w:p>
    <w:p w14:paraId="6373FB6E"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lastRenderedPageBreak/>
        <w:t>Pokud se uživatel stane Potencionálním vítězem AU, je provozovatel, pokud se s takovým uživatelem nedohodne jinak, či neplyne-li z těchto podmínek něco jiného, povinen vrátit takovému uživateli kauci poté, kdy</w:t>
      </w:r>
    </w:p>
    <w:p w14:paraId="738197A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 xml:space="preserve">- </w:t>
      </w:r>
      <w:r w:rsidRPr="001B478C">
        <w:rPr>
          <w:rFonts w:eastAsia="Calibri"/>
          <w:bCs/>
          <w:color w:val="000000"/>
          <w:sz w:val="18"/>
          <w:szCs w:val="18"/>
          <w:lang w:eastAsia="en-US"/>
        </w:rPr>
        <w:tab/>
        <w:t>Potencionální vítěz AU byl ve lhůtě do 60-ti dnů po skončení AU přímo neschválen vítězem AU ze strany PP (tedy poté, co ze strany PP bylo učiněno výslovné neschválení Potencionálního vítěze AU vítězem AU ze strany PP), či kdy</w:t>
      </w:r>
    </w:p>
    <w:p w14:paraId="4DA4DD8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není ani ve lhůtě 60-ti dnů po skončení AU provedeno ze strany PP ani Schválení od PP (viz čl. IV. odst. 2) těchto podmínek) ani výslovné neschválení Potencionálního vítěze AU vítězem AU ze strany PP,</w:t>
      </w:r>
    </w:p>
    <w:p w14:paraId="48D4676D"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 to vrátit takto:</w:t>
      </w:r>
    </w:p>
    <w:p w14:paraId="1790AE72"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60-ti dnů po skončení AU;    </w:t>
      </w:r>
    </w:p>
    <w:p w14:paraId="248109D5"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0562EF9F"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3F8F65E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Vše vždy</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B4613A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 – Průběh AU</w:t>
      </w:r>
    </w:p>
    <w:p w14:paraId="4A6CF6B6"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v systému je zahájena k okamžiku určenému provozovatelem. Od tohoto okamžiku může PK činit Navýšení</w:t>
      </w:r>
      <w:r w:rsidRPr="001B478C">
        <w:rPr>
          <w:rFonts w:eastAsia="Calibri"/>
          <w:bCs/>
          <w:color w:val="0000CC"/>
          <w:sz w:val="18"/>
          <w:szCs w:val="18"/>
          <w:lang w:eastAsia="en-US"/>
        </w:rPr>
        <w:t xml:space="preserve"> </w:t>
      </w:r>
      <w:r w:rsidRPr="001B478C">
        <w:rPr>
          <w:rFonts w:eastAsia="Calibri"/>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1B478C">
        <w:rPr>
          <w:rFonts w:eastAsia="Calibri"/>
          <w:bCs/>
          <w:color w:val="CC3399"/>
          <w:sz w:val="18"/>
          <w:szCs w:val="18"/>
          <w:lang w:eastAsia="en-US"/>
        </w:rPr>
        <w:t xml:space="preserve"> </w:t>
      </w:r>
      <w:r w:rsidRPr="001B478C">
        <w:rPr>
          <w:rFonts w:eastAsia="Calibri"/>
          <w:bCs/>
          <w:color w:val="000000"/>
          <w:sz w:val="18"/>
          <w:szCs w:val="18"/>
          <w:lang w:eastAsia="en-US"/>
        </w:rPr>
        <w:t>Výše Navýšení vyplývá z podmínek AU, s tím, že může být omezena minimální a maximální výše Navýšení.</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141867F"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probíhá tak, že uživatelé (tedy jen předem od počátku AU již přesně určený (vymezený) okruh konkrétních potencionálních kupujících)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prostřednictvím jednotlivých Navýšení (jednotlivých vzestupně činěných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pokud je ovšem ještě následně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nejpozději však do 60-ti dnů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schválena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Výslovně se stanovuje,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má vždy právo neschválit za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nikoho (žádného Potencionálního vítěze AU, byť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bude nalezen). Jen až takovým následným schválením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se stává daná osoba (Potencionální vítěz AU)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ve smyslu těchto podmínek. Pokud ani do šedesáti dnů od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není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učiněno právní jednání v podobě takového schválení, platí,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využil svého práva (které má vždy) neschválit vítězem AU nikoho, a to i když výslovně neučiní právní jednání v podobě výslovného neschválení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Pro odstranění pochybností se konstatuje, že schválením osoby,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je jakýkoliv projev vůle (dále též jen jako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kterým</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schvaluje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Potencionálního vítěze konkrétního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tedy zejména formou výslovného písemného sdělení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 odsouhlasení osoby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či i jakýkoliv jiný projev vůle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učiněný tak, že je zjevné, že ke schválení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došlo (tedy např. i tím,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odsouhlasí výsledky</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provozovateli a podobně). Takové schválení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bude oznámeno příslušné osobě, která se takovým Schválením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stává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primárně prostřednictvím provozovatele systému (poté, co provozovatel obdrží příslušné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1B478C">
        <w:rPr>
          <w:rFonts w:eastAsia="Calibri"/>
          <w:bCs/>
          <w:color w:val="000000"/>
          <w:sz w:val="18"/>
          <w:szCs w:val="18"/>
          <w:lang w:eastAsia="en-US"/>
        </w:rPr>
        <w:tab/>
      </w:r>
      <w:r w:rsidRPr="001B478C">
        <w:rPr>
          <w:rFonts w:eastAsia="Calibri"/>
          <w:bCs/>
          <w:color w:val="000000"/>
          <w:sz w:val="18"/>
          <w:szCs w:val="18"/>
          <w:lang w:eastAsia="en-US"/>
        </w:rPr>
        <w:br/>
      </w:r>
      <w:r w:rsidRPr="001B478C">
        <w:rPr>
          <w:rFonts w:eastAsia="Calibri"/>
          <w:b/>
          <w:bCs/>
          <w:color w:val="000000"/>
          <w:sz w:val="18"/>
          <w:szCs w:val="18"/>
          <w:lang w:eastAsia="en-US"/>
        </w:rPr>
        <w:tab/>
      </w:r>
    </w:p>
    <w:p w14:paraId="59D1A2EE"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PK je oprávněn činit Navýšení až do okamžiku ukončení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A647AC5"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AU trvá po dobu stanovenou provozovatelem. Učiní-li PK Navýšení v době 2 minuty před okamžikem ukončení AU, prodlužuje </w:t>
      </w:r>
      <w:r w:rsidRPr="001B478C">
        <w:rPr>
          <w:rFonts w:eastAsia="Calibri"/>
          <w:bCs/>
          <w:color w:val="000000"/>
          <w:sz w:val="18"/>
          <w:szCs w:val="18"/>
          <w:lang w:eastAsia="en-US"/>
        </w:rPr>
        <w:lastRenderedPageBreak/>
        <w:t>se AU automaticky o dalších 5 minut, a to i opakovaně.</w:t>
      </w:r>
    </w:p>
    <w:p w14:paraId="75399EC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3E8D4828"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4D15F6C7" w14:textId="77777777" w:rsidR="001B478C" w:rsidRPr="001B478C" w:rsidRDefault="001B478C" w:rsidP="001B478C">
      <w:pPr>
        <w:widowControl w:val="0"/>
        <w:shd w:val="clear" w:color="auto" w:fill="FFFFFF"/>
        <w:spacing w:before="120" w:after="240"/>
        <w:jc w:val="center"/>
        <w:rPr>
          <w:rFonts w:eastAsia="Calibri"/>
          <w:b/>
          <w:bCs/>
          <w:strike/>
          <w:color w:val="000000"/>
          <w:sz w:val="18"/>
          <w:szCs w:val="18"/>
          <w:lang w:eastAsia="en-US"/>
        </w:rPr>
      </w:pPr>
      <w:r w:rsidRPr="001B478C">
        <w:rPr>
          <w:rFonts w:eastAsia="Calibri"/>
          <w:b/>
          <w:bCs/>
          <w:color w:val="000000"/>
          <w:sz w:val="18"/>
          <w:szCs w:val="18"/>
          <w:lang w:eastAsia="en-US"/>
        </w:rPr>
        <w:t>Článek VI.</w:t>
      </w:r>
    </w:p>
    <w:p w14:paraId="5EA91EBC" w14:textId="77777777" w:rsidR="001B478C" w:rsidRPr="001B478C" w:rsidRDefault="001B478C" w:rsidP="001B478C">
      <w:pPr>
        <w:widowControl w:val="0"/>
        <w:shd w:val="clear" w:color="auto" w:fill="FFFFFF"/>
        <w:spacing w:before="120" w:after="240"/>
        <w:jc w:val="center"/>
        <w:rPr>
          <w:rFonts w:eastAsia="Calibri"/>
          <w:bCs/>
          <w:i/>
          <w:color w:val="0000CC"/>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strike/>
          <w:color w:val="000000"/>
          <w:sz w:val="18"/>
          <w:szCs w:val="18"/>
          <w:lang w:eastAsia="en-US"/>
        </w:rPr>
        <w:t xml:space="preserve"> </w:t>
      </w:r>
    </w:p>
    <w:p w14:paraId="190D0876"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AU</w:t>
      </w:r>
    </w:p>
    <w:p w14:paraId="240A5B81" w14:textId="77777777" w:rsidR="001B478C" w:rsidRPr="001B478C" w:rsidRDefault="001B478C" w:rsidP="00847F4E">
      <w:pPr>
        <w:widowControl w:val="0"/>
        <w:numPr>
          <w:ilvl w:val="0"/>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AU končí (skončí):</w:t>
      </w:r>
    </w:p>
    <w:p w14:paraId="3C652607" w14:textId="77777777" w:rsidR="001B478C" w:rsidRPr="001B478C" w:rsidRDefault="001B478C" w:rsidP="00847F4E">
      <w:pPr>
        <w:widowControl w:val="0"/>
        <w:numPr>
          <w:ilvl w:val="1"/>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okamžikem uvedeným u jednotlivé AU,</w:t>
      </w:r>
      <w:r w:rsidRPr="001B478C">
        <w:rPr>
          <w:rFonts w:eastAsia="Calibri"/>
          <w:color w:val="000000"/>
          <w:sz w:val="18"/>
          <w:szCs w:val="22"/>
          <w:lang w:eastAsia="en-US"/>
        </w:rPr>
        <w:t xml:space="preserve"> </w:t>
      </w:r>
      <w:r w:rsidRPr="001B478C">
        <w:rPr>
          <w:rFonts w:eastAsia="Calibri"/>
          <w:bCs/>
          <w:color w:val="000000"/>
          <w:sz w:val="18"/>
          <w:szCs w:val="18"/>
          <w:lang w:eastAsia="en-US"/>
        </w:rPr>
        <w:t>s tím, že vždy plně</w:t>
      </w:r>
      <w:r w:rsidRPr="001B478C">
        <w:rPr>
          <w:rFonts w:eastAsia="Calibri"/>
          <w:bCs/>
          <w:color w:val="0000CC"/>
          <w:sz w:val="18"/>
          <w:szCs w:val="18"/>
          <w:lang w:eastAsia="en-US"/>
        </w:rPr>
        <w:t xml:space="preserve"> </w:t>
      </w:r>
      <w:r w:rsidRPr="001B478C">
        <w:rPr>
          <w:rFonts w:eastAsia="Calibri"/>
          <w:bCs/>
          <w:color w:val="000000"/>
          <w:sz w:val="18"/>
          <w:szCs w:val="18"/>
          <w:lang w:eastAsia="en-US"/>
        </w:rPr>
        <w:t>platí i čl. IV. odst. 4) těchto podmínek,</w:t>
      </w:r>
    </w:p>
    <w:p w14:paraId="0F709CEF"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AU ze strany PP za podmínek dle odst. 3) tohoto článku,</w:t>
      </w:r>
    </w:p>
    <w:p w14:paraId="6E412DC0"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AU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5585100A"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AU bez dalšího vždy bez nalezení byť alespoň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CC5420C"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AU na základě podmínek sjednaných ve smlouvě s provozovatelem.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683AE35"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pro to, aby se účastník AU stal vítězem AU jsou vymezeny v čl. IV. odst. 2 těchto podmínek.</w:t>
      </w:r>
    </w:p>
    <w:p w14:paraId="12F5153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5F3B9E4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 AU stanoveno jinak.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0D348FBF" w14:textId="77777777" w:rsidR="001B478C" w:rsidRPr="001B478C" w:rsidRDefault="001B478C" w:rsidP="00847F4E">
      <w:pPr>
        <w:widowControl w:val="0"/>
        <w:numPr>
          <w:ilvl w:val="0"/>
          <w:numId w:val="3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347B4677"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784AFFE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w:t>
      </w:r>
      <w:r w:rsidRPr="001B478C">
        <w:rPr>
          <w:rFonts w:eastAsia="Calibri"/>
          <w:bCs/>
          <w:color w:val="0000CC"/>
          <w:sz w:val="18"/>
          <w:szCs w:val="18"/>
          <w:lang w:eastAsia="en-US"/>
        </w:rPr>
        <w:t xml:space="preserve"> </w:t>
      </w:r>
      <w:r w:rsidRPr="001B478C">
        <w:rPr>
          <w:rFonts w:eastAsia="Calibri"/>
          <w:bCs/>
          <w:color w:val="000000"/>
          <w:sz w:val="18"/>
          <w:szCs w:val="18"/>
          <w:lang w:eastAsia="en-US"/>
        </w:rPr>
        <w:t>vítězem AU na převod (za úplatu) Předmětu AU, a je určena na základě ceny dosažené v AU takto:</w:t>
      </w:r>
    </w:p>
    <w:p w14:paraId="7048DF84" w14:textId="77777777" w:rsidR="001B478C" w:rsidRPr="001B478C" w:rsidRDefault="001B478C" w:rsidP="00847F4E">
      <w:pPr>
        <w:widowControl w:val="0"/>
        <w:numPr>
          <w:ilvl w:val="1"/>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 AU v případě, kdy vítěz AU nemá povinnost platit provozovateli základní odměnu (provizi) stanovenou předem v podmínkách AU, nebo</w:t>
      </w:r>
    </w:p>
    <w:p w14:paraId="36B3C29D" w14:textId="77777777" w:rsidR="001B478C" w:rsidRPr="001B478C" w:rsidRDefault="001B478C" w:rsidP="00847F4E">
      <w:pPr>
        <w:widowControl w:val="0"/>
        <w:numPr>
          <w:ilvl w:val="1"/>
          <w:numId w:val="30"/>
        </w:numPr>
        <w:shd w:val="clear" w:color="auto" w:fill="FFFFFF"/>
        <w:spacing w:before="120" w:after="240"/>
        <w:jc w:val="both"/>
        <w:rPr>
          <w:rFonts w:eastAsia="Calibri"/>
          <w:color w:val="000000"/>
          <w:sz w:val="18"/>
          <w:szCs w:val="22"/>
          <w:lang w:eastAsia="en-US"/>
        </w:rPr>
      </w:pPr>
      <w:r w:rsidRPr="001B478C">
        <w:rPr>
          <w:rFonts w:eastAsia="Calibri"/>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93DDE06" w14:textId="77777777" w:rsidR="001B478C" w:rsidRPr="001B478C" w:rsidRDefault="001B478C" w:rsidP="00847F4E">
      <w:pPr>
        <w:widowControl w:val="0"/>
        <w:numPr>
          <w:ilvl w:val="0"/>
          <w:numId w:val="30"/>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A</w:t>
      </w:r>
      <w:r w:rsidRPr="001B478C">
        <w:rPr>
          <w:rFonts w:eastAsia="Calibri"/>
          <w:bCs/>
          <w:color w:val="000000"/>
          <w:sz w:val="18"/>
          <w:szCs w:val="18"/>
          <w:lang w:eastAsia="en-US"/>
        </w:rPr>
        <w:t>U</w:t>
      </w:r>
      <w:r w:rsidRPr="001B478C">
        <w:rPr>
          <w:rFonts w:eastAsia="Calibri"/>
          <w:color w:val="000000"/>
          <w:sz w:val="18"/>
          <w:szCs w:val="22"/>
          <w:lang w:eastAsia="en-US"/>
        </w:rPr>
        <w:t>, pokud se stane vítězem konkrétní A</w:t>
      </w:r>
      <w:r w:rsidRPr="001B478C">
        <w:rPr>
          <w:rFonts w:eastAsia="Calibri"/>
          <w:bCs/>
          <w:color w:val="000000"/>
          <w:sz w:val="18"/>
          <w:szCs w:val="18"/>
          <w:lang w:eastAsia="en-US"/>
        </w:rPr>
        <w:t>U</w:t>
      </w:r>
      <w:r w:rsidRPr="001B478C">
        <w:rPr>
          <w:rFonts w:eastAsia="Calibri"/>
          <w:color w:val="000000"/>
          <w:sz w:val="18"/>
          <w:szCs w:val="22"/>
          <w:lang w:eastAsia="en-US"/>
        </w:rPr>
        <w:t>, se účastí v A</w:t>
      </w:r>
      <w:r w:rsidRPr="001B478C">
        <w:rPr>
          <w:rFonts w:eastAsia="Calibri"/>
          <w:bCs/>
          <w:color w:val="000000"/>
          <w:sz w:val="18"/>
          <w:szCs w:val="18"/>
          <w:lang w:eastAsia="en-US"/>
        </w:rPr>
        <w:t>U</w:t>
      </w:r>
      <w:r w:rsidRPr="001B478C">
        <w:rPr>
          <w:rFonts w:eastAsia="Calibri"/>
          <w:color w:val="000000"/>
          <w:sz w:val="18"/>
          <w:szCs w:val="22"/>
          <w:lang w:eastAsia="en-US"/>
        </w:rPr>
        <w:t xml:space="preserve"> zavazuje zaplatit provozovateli tzv. zvláštní úplatu (odměnu), sjednanou pod odkládací </w:t>
      </w:r>
      <w:r w:rsidRPr="001B478C">
        <w:rPr>
          <w:rFonts w:eastAsia="Calibri"/>
          <w:color w:val="000000"/>
          <w:sz w:val="18"/>
          <w:szCs w:val="22"/>
          <w:lang w:eastAsia="en-US"/>
        </w:rPr>
        <w:lastRenderedPageBreak/>
        <w:t>podmínkou, že nedojde z důvodů na straně takového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k uzavření zprostředkovatelské (rezervační) smlouvy, pokud tuto provozovatel požaduje uzavřít, nebo příslušné kupní smlouvy, </w:t>
      </w:r>
      <w:r w:rsidRPr="001B478C">
        <w:rPr>
          <w:rFonts w:eastAsia="Calibri"/>
          <w:bCs/>
          <w:color w:val="000000"/>
          <w:sz w:val="18"/>
          <w:szCs w:val="18"/>
          <w:lang w:eastAsia="en-US"/>
        </w:rPr>
        <w:t>pokud tuto povinnost účastník AU má těmito podmínkami či podmínkami AU uloženu, nebo bude účastník AU jako Potencionální vítěz AU či dokonce pak jako přímo</w:t>
      </w:r>
      <w:r w:rsidRPr="001B478C">
        <w:rPr>
          <w:rFonts w:eastAsia="Calibri"/>
          <w:bCs/>
          <w:color w:val="7030A0"/>
          <w:sz w:val="18"/>
          <w:szCs w:val="18"/>
          <w:lang w:eastAsia="en-US"/>
        </w:rPr>
        <w:t xml:space="preserve"> </w:t>
      </w:r>
      <w:r w:rsidRPr="001B478C">
        <w:rPr>
          <w:rFonts w:eastAsia="Calibri"/>
          <w:bCs/>
          <w:color w:val="000000"/>
          <w:sz w:val="18"/>
          <w:szCs w:val="18"/>
          <w:lang w:eastAsia="en-US"/>
        </w:rPr>
        <w:t xml:space="preserve">vítěz AU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 A</w:t>
      </w:r>
      <w:r w:rsidRPr="001B478C">
        <w:rPr>
          <w:rFonts w:eastAsia="Calibri"/>
          <w:bCs/>
          <w:color w:val="000000"/>
          <w:sz w:val="18"/>
          <w:szCs w:val="18"/>
          <w:lang w:eastAsia="en-US"/>
        </w:rPr>
        <w:t>U</w:t>
      </w:r>
      <w:r w:rsidRPr="001B478C">
        <w:rPr>
          <w:rFonts w:eastAsia="Calibri"/>
          <w:color w:val="000000"/>
          <w:sz w:val="18"/>
          <w:szCs w:val="22"/>
          <w:lang w:eastAsia="en-US"/>
        </w:rPr>
        <w:t>, jejímž vítězem se takový účastník stal. To vše platí 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nebyla stanovena povinnost složit kauci. </w:t>
      </w:r>
    </w:p>
    <w:p w14:paraId="457B4F9D"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byla stanovena povinnost složit kauci, pak výše této zvláštní úplaty (odměny) činí částku rovnající se výši částky stanovené kauce. </w:t>
      </w:r>
    </w:p>
    <w:p w14:paraId="26AA2629"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Tato zvláštní odměna (provize) je hrazena jak v případě, kdy se uplatní na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ustanovení odst. 1) tohoto článku těchto podmínek, tak i v případě, kdy se uplatní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odst. 2) tohoto článku těchto podmínek (v kterémžto druhém případě je zvláštní odměna (provize) hrazena provozovateli ze strany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nad rámec základní odměny (provize), na kterou mu nárok rovněž zůstává zachován).</w:t>
      </w:r>
    </w:p>
    <w:p w14:paraId="6886AA7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p>
    <w:p w14:paraId="11477513" w14:textId="5D6C224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Potencionální vítěz AU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r w:rsidRPr="006267E8">
        <w:rPr>
          <w:rFonts w:eastAsia="Calibri"/>
          <w:bCs/>
          <w:color w:val="000000"/>
          <w:sz w:val="18"/>
          <w:szCs w:val="18"/>
          <w:lang w:eastAsia="en-US"/>
        </w:rPr>
        <w:tab/>
      </w:r>
    </w:p>
    <w:p w14:paraId="7D631072" w14:textId="186D043F" w:rsidR="001B478C" w:rsidRPr="001B478C" w:rsidRDefault="001B478C" w:rsidP="00847F4E">
      <w:pPr>
        <w:widowControl w:val="0"/>
        <w:numPr>
          <w:ilvl w:val="0"/>
          <w:numId w:val="31"/>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Potencionálního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r w:rsidRPr="001B478C">
        <w:rPr>
          <w:rFonts w:eastAsia="Calibri"/>
          <w:bCs/>
          <w:color w:val="000000"/>
          <w:sz w:val="18"/>
          <w:szCs w:val="18"/>
          <w:lang w:eastAsia="en-US"/>
        </w:rPr>
        <w:tab/>
      </w:r>
    </w:p>
    <w:p w14:paraId="5C7AEE9B" w14:textId="2948ACAB"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zákoníku a tedy uzavření takové smlouvy není nějakým přímým výstupem procesu AU již přímo jen díky ukončení AU.</w:t>
      </w:r>
      <w:r w:rsidRPr="001B478C">
        <w:rPr>
          <w:rFonts w:eastAsia="Calibri"/>
          <w:bCs/>
          <w:color w:val="000000"/>
          <w:sz w:val="18"/>
          <w:szCs w:val="18"/>
          <w:lang w:eastAsia="en-US"/>
        </w:rPr>
        <w:tab/>
      </w:r>
    </w:p>
    <w:p w14:paraId="7320A0A0" w14:textId="6414F668"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 AU může být stanoveno (uvedeno), že součástí podmínek AU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r w:rsidRPr="001B478C">
        <w:rPr>
          <w:rFonts w:eastAsia="Calibri"/>
          <w:bCs/>
          <w:color w:val="000000"/>
          <w:sz w:val="18"/>
          <w:szCs w:val="18"/>
          <w:lang w:eastAsia="en-US"/>
        </w:rPr>
        <w:tab/>
      </w:r>
    </w:p>
    <w:p w14:paraId="45BEFEAE" w14:textId="133DEF44"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 případ, že PK je spotřebitelem a </w:t>
      </w:r>
      <w:r w:rsidRPr="001B478C">
        <w:rPr>
          <w:rFonts w:eastAsia="Calibri"/>
          <w:color w:val="000000"/>
          <w:sz w:val="18"/>
          <w:szCs w:val="22"/>
          <w:lang w:eastAsia="en-US"/>
        </w:rPr>
        <w:t>P</w:t>
      </w:r>
      <w:r w:rsidRPr="001B478C">
        <w:rPr>
          <w:rFonts w:eastAsia="Calibri"/>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r w:rsidRPr="001B478C">
        <w:rPr>
          <w:rFonts w:eastAsia="Calibri"/>
          <w:color w:val="000000"/>
          <w:sz w:val="18"/>
          <w:szCs w:val="22"/>
          <w:lang w:eastAsia="en-US"/>
        </w:rPr>
        <w:tab/>
      </w:r>
    </w:p>
    <w:p w14:paraId="4B3D2A0F" w14:textId="4A10C45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r w:rsidRPr="001B478C">
        <w:rPr>
          <w:rFonts w:eastAsia="Calibri"/>
          <w:bCs/>
          <w:color w:val="000000"/>
          <w:sz w:val="18"/>
          <w:szCs w:val="18"/>
          <w:lang w:eastAsia="en-US"/>
        </w:rPr>
        <w:tab/>
      </w:r>
    </w:p>
    <w:p w14:paraId="04835AEB"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E439834"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AU – potencionální kupující svou účastí v AU potvrzuje, a</w:t>
      </w:r>
    </w:p>
    <w:p w14:paraId="4232CA86"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lastRenderedPageBreak/>
        <w:t>-</w:t>
      </w:r>
      <w:r w:rsidRPr="001B478C">
        <w:rPr>
          <w:rFonts w:eastAsia="Calibri"/>
          <w:bCs/>
          <w:color w:val="000000"/>
          <w:sz w:val="18"/>
          <w:szCs w:val="18"/>
          <w:lang w:eastAsia="en-US"/>
        </w:rPr>
        <w:tab/>
        <w:t>stane-li se účastník AU – potencionální kupující Potencionálním vítězem</w:t>
      </w:r>
      <w:r w:rsidRPr="001B478C">
        <w:rPr>
          <w:rFonts w:eastAsia="Calibri"/>
          <w:bCs/>
          <w:color w:val="00B050"/>
          <w:sz w:val="18"/>
          <w:szCs w:val="18"/>
          <w:lang w:eastAsia="en-US"/>
        </w:rPr>
        <w:t xml:space="preserve"> </w:t>
      </w:r>
      <w:r w:rsidRPr="001B478C">
        <w:rPr>
          <w:rFonts w:eastAsia="Calibri"/>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31904308"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06686745" w14:textId="004A1AA0"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pak i přímo vítězem AU, pak zejména také po ukončení AU, chovat se</w:t>
      </w:r>
      <w:r w:rsidRPr="001B478C">
        <w:rPr>
          <w:rFonts w:eastAsia="Calibri"/>
          <w:color w:val="000000"/>
          <w:sz w:val="18"/>
          <w:szCs w:val="22"/>
          <w:lang w:eastAsia="en-US"/>
        </w:rPr>
        <w:t xml:space="preserve"> ve vztahu k úspěšnému dokončení procesu plánovaného převodu vlastnictví k Předmětu</w:t>
      </w:r>
      <w:r w:rsidRPr="001B478C">
        <w:rPr>
          <w:rFonts w:eastAsia="Calibri"/>
          <w:color w:val="00B050"/>
          <w:sz w:val="18"/>
          <w:szCs w:val="22"/>
          <w:lang w:eastAsia="en-US"/>
        </w:rPr>
        <w:t xml:space="preserve"> </w:t>
      </w:r>
      <w:r w:rsidRPr="001B478C">
        <w:rPr>
          <w:rFonts w:eastAsia="Calibri"/>
          <w:color w:val="000000"/>
          <w:sz w:val="18"/>
          <w:szCs w:val="22"/>
          <w:lang w:eastAsia="en-US"/>
        </w:rPr>
        <w:t>A</w:t>
      </w:r>
      <w:r w:rsidRPr="001B478C">
        <w:rPr>
          <w:rFonts w:eastAsia="Calibri"/>
          <w:bCs/>
          <w:color w:val="000000"/>
          <w:sz w:val="18"/>
          <w:szCs w:val="18"/>
          <w:lang w:eastAsia="en-US"/>
        </w:rPr>
        <w:t>U</w:t>
      </w:r>
      <w:r w:rsidRPr="001B478C">
        <w:rPr>
          <w:rFonts w:eastAsia="Calibri"/>
          <w:color w:val="000000"/>
          <w:sz w:val="18"/>
          <w:szCs w:val="22"/>
          <w:lang w:eastAsia="en-US"/>
        </w:rPr>
        <w:t xml:space="preserve"> </w:t>
      </w:r>
      <w:r w:rsidRPr="001B478C">
        <w:rPr>
          <w:rFonts w:eastAsia="Calibri"/>
          <w:bCs/>
          <w:color w:val="000000"/>
          <w:sz w:val="18"/>
          <w:szCs w:val="18"/>
          <w:lang w:eastAsia="en-US"/>
        </w:rPr>
        <w:t>plně klasickým postupem uzavírání smlouvy dle § 1731 až §1745 Občanského zákoníku</w:t>
      </w:r>
      <w:r w:rsidRPr="001B478C">
        <w:rPr>
          <w:rFonts w:eastAsia="Calibri"/>
          <w:color w:val="000000"/>
          <w:sz w:val="18"/>
          <w:szCs w:val="22"/>
          <w:lang w:eastAsia="en-US"/>
        </w:rPr>
        <w:t xml:space="preserve"> vždy poctivě. Pro případ, že je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požadováno složení kauce, pak se pro případ porušení této povinnosti účastníka A</w:t>
      </w:r>
      <w:r w:rsidRPr="001B478C">
        <w:rPr>
          <w:rFonts w:eastAsia="Calibri"/>
          <w:bCs/>
          <w:color w:val="000000"/>
          <w:sz w:val="18"/>
          <w:szCs w:val="18"/>
          <w:lang w:eastAsia="en-US"/>
        </w:rPr>
        <w:t>U</w:t>
      </w:r>
      <w:r w:rsidRPr="001B478C">
        <w:rPr>
          <w:rFonts w:eastAsia="Calibri"/>
          <w:color w:val="000000"/>
          <w:sz w:val="18"/>
          <w:szCs w:val="22"/>
          <w:lang w:eastAsia="en-US"/>
        </w:rPr>
        <w:t xml:space="preserve"> jednat poctivě sjednává smluvní pokuta ve výši, která je rovna výši kauce pro danou A</w:t>
      </w:r>
      <w:r w:rsidRPr="001B478C">
        <w:rPr>
          <w:rFonts w:eastAsia="Calibri"/>
          <w:bCs/>
          <w:color w:val="000000"/>
          <w:sz w:val="18"/>
          <w:szCs w:val="18"/>
          <w:lang w:eastAsia="en-US"/>
        </w:rPr>
        <w:t>U</w:t>
      </w:r>
      <w:r w:rsidRPr="001B478C">
        <w:rPr>
          <w:rFonts w:eastAsia="Calibri"/>
          <w:color w:val="000000"/>
          <w:sz w:val="18"/>
          <w:szCs w:val="22"/>
          <w:lang w:eastAsia="en-US"/>
        </w:rPr>
        <w:t>, a kterou má povinnost účastník uhradit provozovateli po výzvě k jejímu zaplacení.</w:t>
      </w:r>
      <w:r w:rsidRPr="001B478C">
        <w:rPr>
          <w:rFonts w:eastAsia="Calibri"/>
          <w:color w:val="000000"/>
          <w:sz w:val="18"/>
          <w:szCs w:val="22"/>
          <w:lang w:eastAsia="en-US"/>
        </w:rPr>
        <w:tab/>
      </w:r>
    </w:p>
    <w:p w14:paraId="6E4E81FA" w14:textId="14BBC2A1"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r w:rsidRPr="001B478C">
        <w:rPr>
          <w:rFonts w:eastAsia="Calibri"/>
          <w:bCs/>
          <w:color w:val="000000"/>
          <w:sz w:val="18"/>
          <w:szCs w:val="18"/>
          <w:lang w:eastAsia="en-US"/>
        </w:rPr>
        <w:tab/>
      </w:r>
    </w:p>
    <w:p w14:paraId="54DD51B3" w14:textId="77777777" w:rsidR="001B478C" w:rsidRPr="001B478C" w:rsidRDefault="001B478C" w:rsidP="00847F4E">
      <w:pPr>
        <w:numPr>
          <w:ilvl w:val="0"/>
          <w:numId w:val="31"/>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AU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AU</w:t>
      </w:r>
      <w:r w:rsidRPr="001B478C">
        <w:rPr>
          <w:rFonts w:eastAsia="Calibri"/>
          <w:color w:val="000000"/>
          <w:sz w:val="18"/>
          <w:szCs w:val="18"/>
          <w:lang w:eastAsia="en-US"/>
        </w:rPr>
        <w:t xml:space="preserve"> prezentovaných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9941FD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0AD8D96F" w14:textId="7512152A" w:rsidR="001B478C" w:rsidRPr="001B478C" w:rsidRDefault="001B478C" w:rsidP="00CA68D5">
      <w:pPr>
        <w:widowControl w:val="0"/>
        <w:numPr>
          <w:ilvl w:val="0"/>
          <w:numId w:val="32"/>
        </w:numPr>
        <w:autoSpaceDE w:val="0"/>
        <w:autoSpaceDN w:val="0"/>
        <w:spacing w:before="120" w:after="240"/>
        <w:jc w:val="both"/>
        <w:rPr>
          <w:b/>
          <w:sz w:val="18"/>
          <w:szCs w:val="18"/>
          <w:lang w:val="x-none"/>
        </w:rPr>
      </w:pPr>
      <w:r w:rsidRPr="001B478C">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C1A3D2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514FD80B"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7">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08F7D87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3084AC1C"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8">
        <w:r w:rsidRPr="001B478C">
          <w:rPr>
            <w:sz w:val="18"/>
            <w:szCs w:val="18"/>
            <w:u w:color="0000FF"/>
            <w:lang w:val="x-none"/>
          </w:rPr>
          <w:t>gaute@gaute.cz</w:t>
        </w:r>
      </w:hyperlink>
    </w:p>
    <w:p w14:paraId="6CCB7161"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53C993D1"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7738A33F" w14:textId="77777777" w:rsidR="001B478C" w:rsidRPr="001B478C" w:rsidRDefault="001B478C" w:rsidP="001B478C">
      <w:pPr>
        <w:widowControl w:val="0"/>
        <w:tabs>
          <w:tab w:val="left" w:pos="284"/>
          <w:tab w:val="left" w:pos="426"/>
        </w:tabs>
        <w:ind w:left="357" w:right="103"/>
        <w:jc w:val="both"/>
        <w:rPr>
          <w:sz w:val="18"/>
          <w:szCs w:val="18"/>
          <w:lang w:val="x-none"/>
        </w:rPr>
      </w:pPr>
    </w:p>
    <w:p w14:paraId="52DB9E6C"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4E597CDC" w14:textId="77777777" w:rsidR="001B478C" w:rsidRPr="001B478C" w:rsidRDefault="001B478C" w:rsidP="001B478C">
      <w:pPr>
        <w:widowControl w:val="0"/>
        <w:tabs>
          <w:tab w:val="left" w:pos="284"/>
          <w:tab w:val="left" w:pos="426"/>
        </w:tabs>
        <w:jc w:val="both"/>
        <w:rPr>
          <w:b/>
          <w:sz w:val="18"/>
          <w:szCs w:val="18"/>
          <w:lang w:val="x-none"/>
        </w:rPr>
      </w:pPr>
    </w:p>
    <w:p w14:paraId="5A17E5C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w:t>
      </w:r>
      <w:r w:rsidRPr="001B478C">
        <w:rPr>
          <w:rFonts w:eastAsia="Calibri"/>
          <w:color w:val="000000"/>
          <w:sz w:val="18"/>
          <w:szCs w:val="18"/>
          <w:lang w:eastAsia="en-US"/>
        </w:rPr>
        <w:lastRenderedPageBreak/>
        <w:t>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1B478C">
        <w:rPr>
          <w:rFonts w:eastAsia="Calibri"/>
          <w:bCs/>
          <w:color w:val="000000"/>
          <w:sz w:val="18"/>
          <w:szCs w:val="18"/>
          <w:lang w:eastAsia="en-US"/>
        </w:rPr>
        <w:t>U</w:t>
      </w:r>
      <w:r w:rsidRPr="001B478C">
        <w:rPr>
          <w:rFonts w:eastAsia="Calibri"/>
          <w:color w:val="000000"/>
          <w:sz w:val="18"/>
          <w:szCs w:val="18"/>
          <w:lang w:eastAsia="en-US"/>
        </w:rPr>
        <w:t xml:space="preserve"> –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61D6E5AC" w14:textId="77777777" w:rsidR="001B478C" w:rsidRPr="001B478C" w:rsidRDefault="001B478C" w:rsidP="001B478C">
      <w:pPr>
        <w:widowControl w:val="0"/>
        <w:autoSpaceDE w:val="0"/>
        <w:autoSpaceDN w:val="0"/>
        <w:spacing w:before="120" w:after="240"/>
        <w:ind w:left="357"/>
        <w:contextualSpacing/>
        <w:jc w:val="both"/>
        <w:rPr>
          <w:rFonts w:eastAsia="Calibri"/>
          <w:color w:val="000000"/>
          <w:sz w:val="18"/>
          <w:szCs w:val="18"/>
          <w:lang w:eastAsia="en-US"/>
        </w:rPr>
      </w:pPr>
    </w:p>
    <w:p w14:paraId="0C35E449"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9">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F23D461"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provozovatel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685170E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0D0F3A5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71CC63D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91F2963"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4B83A596" w14:textId="77777777" w:rsidR="001B478C" w:rsidRPr="001B478C" w:rsidRDefault="001B478C" w:rsidP="00847F4E">
      <w:pPr>
        <w:widowControl w:val="0"/>
        <w:numPr>
          <w:ilvl w:val="0"/>
          <w:numId w:val="3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Provozovatel nenese odpovědnost za vážnost právních jednání činěných účastníky A</w:t>
      </w:r>
      <w:r w:rsidRPr="001B478C">
        <w:rPr>
          <w:rFonts w:eastAsia="Calibri"/>
          <w:bCs/>
          <w:color w:val="000000"/>
          <w:sz w:val="18"/>
          <w:szCs w:val="18"/>
          <w:lang w:eastAsia="en-US"/>
        </w:rPr>
        <w:t>U</w:t>
      </w:r>
      <w:r w:rsidRPr="001B478C">
        <w:rPr>
          <w:rFonts w:eastAsia="Calibri"/>
          <w:color w:val="000000"/>
          <w:sz w:val="18"/>
          <w:szCs w:val="22"/>
          <w:lang w:eastAsia="en-US"/>
        </w:rPr>
        <w:t xml:space="preserve"> ani za jednotlivé Předměty A</w:t>
      </w:r>
      <w:r w:rsidRPr="001B478C">
        <w:rPr>
          <w:rFonts w:eastAsia="Calibri"/>
          <w:bCs/>
          <w:color w:val="000000"/>
          <w:sz w:val="18"/>
          <w:szCs w:val="18"/>
          <w:lang w:eastAsia="en-US"/>
        </w:rPr>
        <w:t>U</w:t>
      </w:r>
      <w:r w:rsidRPr="001B478C">
        <w:rPr>
          <w:rFonts w:eastAsia="Calibri"/>
          <w:color w:val="000000"/>
          <w:sz w:val="18"/>
          <w:szCs w:val="22"/>
          <w:lang w:eastAsia="en-US"/>
        </w:rPr>
        <w:t xml:space="preserve"> a práva k nim se vážící (vlastnické právo atd.).</w:t>
      </w:r>
    </w:p>
    <w:p w14:paraId="1474578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AU, jakož i změnit podmínky jednotlivé AU na pokyn PP, a to i v jejím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AU i bez pokynu PP v případě, že bude mít důvodné pochybnosti o právním stavu Předmětu AU. </w:t>
      </w:r>
    </w:p>
    <w:p w14:paraId="4E4F2020"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4C90410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51C1F88"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32F28AC2"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20"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r w:rsidRPr="001B478C">
        <w:rPr>
          <w:rFonts w:eastAsia="Calibri"/>
          <w:color w:val="000000"/>
          <w:sz w:val="18"/>
          <w:szCs w:val="18"/>
          <w:lang w:eastAsia="en-US"/>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21"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1DC212F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lastRenderedPageBreak/>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395E4315" w14:textId="77777777" w:rsidR="001B478C" w:rsidRPr="001B478C" w:rsidRDefault="001B478C" w:rsidP="00847F4E">
      <w:pPr>
        <w:numPr>
          <w:ilvl w:val="0"/>
          <w:numId w:val="34"/>
        </w:numPr>
        <w:spacing w:before="120" w:after="240"/>
        <w:jc w:val="both"/>
        <w:rPr>
          <w:rFonts w:eastAsia="Calibri"/>
          <w:color w:val="000000"/>
          <w:sz w:val="18"/>
          <w:szCs w:val="18"/>
          <w:lang w:eastAsia="en-US"/>
        </w:rPr>
      </w:pPr>
      <w:r w:rsidRPr="001B478C">
        <w:rPr>
          <w:rFonts w:eastAsia="Calibri"/>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1B478C">
        <w:rPr>
          <w:rFonts w:eastAsia="Calibri"/>
          <w:bCs/>
          <w:color w:val="000000"/>
          <w:sz w:val="18"/>
          <w:szCs w:val="18"/>
          <w:lang w:eastAsia="en-US"/>
        </w:rPr>
        <w:t>U</w:t>
      </w:r>
      <w:r w:rsidRPr="001B478C">
        <w:rPr>
          <w:rFonts w:eastAsia="Calibri"/>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r w:rsidRPr="001B478C">
        <w:rPr>
          <w:rFonts w:eastAsia="Calibri"/>
          <w:color w:val="000000"/>
          <w:sz w:val="18"/>
          <w:szCs w:val="18"/>
          <w:lang w:eastAsia="en-US"/>
        </w:rPr>
        <w:tab/>
      </w:r>
      <w:r w:rsidRPr="001B478C">
        <w:rPr>
          <w:rFonts w:eastAsia="Calibri"/>
          <w:color w:val="000000"/>
          <w:sz w:val="18"/>
          <w:szCs w:val="18"/>
          <w:lang w:eastAsia="en-US"/>
        </w:rPr>
        <w:br/>
      </w:r>
    </w:p>
    <w:p w14:paraId="70403CB1" w14:textId="77777777" w:rsidR="001B478C" w:rsidRPr="001B478C" w:rsidRDefault="001B478C" w:rsidP="00847F4E">
      <w:pPr>
        <w:widowControl w:val="0"/>
        <w:numPr>
          <w:ilvl w:val="0"/>
          <w:numId w:val="34"/>
        </w:numPr>
        <w:shd w:val="clear" w:color="auto" w:fill="FFFFFF"/>
        <w:tabs>
          <w:tab w:val="left"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2ACF6F5" w14:textId="77777777" w:rsidR="001B478C" w:rsidRPr="006267E8"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 A</w:t>
      </w:r>
      <w:r w:rsidRPr="001B478C">
        <w:rPr>
          <w:rFonts w:eastAsia="Calibri"/>
          <w:bCs/>
          <w:color w:val="000000"/>
          <w:sz w:val="18"/>
          <w:szCs w:val="18"/>
          <w:lang w:eastAsia="en-US"/>
        </w:rPr>
        <w:t xml:space="preserve">U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r w:rsidRPr="001B478C">
        <w:rPr>
          <w:rFonts w:eastAsia="Calibri"/>
          <w:iCs/>
          <w:color w:val="000000"/>
          <w:sz w:val="18"/>
          <w:szCs w:val="18"/>
          <w:lang w:eastAsia="en-US"/>
        </w:rPr>
        <w:tab/>
      </w:r>
    </w:p>
    <w:p w14:paraId="7336E5FE" w14:textId="03F5D211" w:rsidR="001B478C" w:rsidRPr="001B478C"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6267E8">
        <w:rPr>
          <w:rFonts w:eastAsia="Calibri"/>
          <w:bCs/>
          <w:color w:val="000000"/>
          <w:sz w:val="18"/>
          <w:szCs w:val="18"/>
          <w:lang w:eastAsia="en-US"/>
        </w:rPr>
        <w:t>Tyto podmínky nabývají platnosti dnem 1.1.2025.</w:t>
      </w: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4A418481" w14:textId="3CDEEED7" w:rsidR="00B4243E" w:rsidRPr="00B4243E" w:rsidRDefault="00B4243E" w:rsidP="00B4243E">
      <w:pPr>
        <w:widowControl w:val="0"/>
        <w:shd w:val="clear" w:color="auto" w:fill="FFFFFF"/>
        <w:jc w:val="center"/>
        <w:rPr>
          <w:b/>
          <w:bCs/>
          <w:color w:val="000000"/>
        </w:rPr>
      </w:pPr>
      <w:r w:rsidRPr="00B4243E">
        <w:rPr>
          <w:b/>
          <w:bCs/>
          <w:color w:val="000000"/>
        </w:rPr>
        <w:t>Zvláštní obchodní podmínky Vyhledávacího řízení (v aplikaci Z</w:t>
      </w:r>
      <w:r w:rsidRPr="00EC4C33">
        <w:rPr>
          <w:b/>
          <w:bCs/>
          <w:color w:val="000000"/>
        </w:rPr>
        <w:t>EGS) č. A767</w:t>
      </w:r>
      <w:r w:rsidR="00EC4C33" w:rsidRPr="00EC4C33">
        <w:rPr>
          <w:b/>
          <w:bCs/>
          <w:color w:val="000000"/>
        </w:rPr>
        <w:t>6</w:t>
      </w:r>
      <w:r w:rsidRPr="00EC4C33">
        <w:rPr>
          <w:b/>
          <w:bCs/>
          <w:color w:val="000000"/>
        </w:rPr>
        <w:t xml:space="preserve"> konaného</w:t>
      </w:r>
      <w:r w:rsidRPr="00B4243E">
        <w:rPr>
          <w:b/>
          <w:bCs/>
          <w:color w:val="000000"/>
        </w:rPr>
        <w:t xml:space="preserve"> na adrese </w:t>
      </w:r>
      <w:hyperlink w:history="1">
        <w:r w:rsidRPr="00B4243E">
          <w:rPr>
            <w:b/>
            <w:bCs/>
            <w:color w:val="800080"/>
            <w:u w:val="single"/>
          </w:rPr>
          <w:t>www.verejnedrazby.cz</w:t>
        </w:r>
      </w:hyperlink>
    </w:p>
    <w:p w14:paraId="4E85386E" w14:textId="77777777" w:rsidR="00B4243E" w:rsidRPr="00B4243E" w:rsidRDefault="00B4243E" w:rsidP="00B4243E">
      <w:pPr>
        <w:widowControl w:val="0"/>
        <w:shd w:val="clear" w:color="auto" w:fill="FFFFFF"/>
        <w:jc w:val="center"/>
        <w:rPr>
          <w:b/>
          <w:bCs/>
          <w:color w:val="000000"/>
        </w:rPr>
      </w:pPr>
      <w:r w:rsidRPr="00B4243E">
        <w:rPr>
          <w:b/>
          <w:bCs/>
          <w:color w:val="000000"/>
        </w:rPr>
        <w:t>(dále také jen „Zvláštní podmínky“)</w:t>
      </w:r>
    </w:p>
    <w:p w14:paraId="67D2BF8E" w14:textId="77777777" w:rsidR="00B4243E" w:rsidRPr="00B4243E" w:rsidRDefault="00B4243E" w:rsidP="00B4243E">
      <w:pPr>
        <w:widowControl w:val="0"/>
        <w:shd w:val="clear" w:color="auto" w:fill="FFFFFF"/>
        <w:jc w:val="center"/>
        <w:rPr>
          <w:b/>
          <w:bCs/>
          <w:color w:val="000000"/>
        </w:rPr>
      </w:pPr>
    </w:p>
    <w:p w14:paraId="1B0BA47F" w14:textId="1E50BB07" w:rsidR="00B4243E" w:rsidRPr="00B4243E" w:rsidRDefault="00B4243E" w:rsidP="00B4243E">
      <w:pPr>
        <w:widowControl w:val="0"/>
        <w:shd w:val="clear" w:color="auto" w:fill="FFFFFF"/>
        <w:jc w:val="center"/>
        <w:rPr>
          <w:b/>
          <w:bCs/>
          <w:color w:val="000000"/>
        </w:rPr>
      </w:pPr>
      <w:r w:rsidRPr="00B4243E">
        <w:rPr>
          <w:b/>
          <w:bCs/>
          <w:color w:val="000000"/>
        </w:rPr>
        <w:t>Tyto Zvláštní podmínky se vztahují na Vyhledávací řízení č</w:t>
      </w:r>
      <w:r w:rsidRPr="00EC4C33">
        <w:rPr>
          <w:b/>
          <w:bCs/>
          <w:color w:val="000000"/>
        </w:rPr>
        <w:t>. A767</w:t>
      </w:r>
      <w:r w:rsidR="00EC4C33" w:rsidRPr="00EC4C33">
        <w:rPr>
          <w:b/>
          <w:bCs/>
          <w:color w:val="000000"/>
        </w:rPr>
        <w:t>6</w:t>
      </w:r>
      <w:r w:rsidRPr="00B4243E">
        <w:rPr>
          <w:b/>
          <w:bCs/>
          <w:color w:val="000000"/>
        </w:rPr>
        <w:t xml:space="preserve"> konané provozovatelem níže uvedeným v aplikaci ZEGS na adrese </w:t>
      </w:r>
      <w:hyperlink w:history="1">
        <w:r w:rsidRPr="00B4243E">
          <w:rPr>
            <w:b/>
            <w:bCs/>
            <w:color w:val="800080"/>
            <w:u w:val="single"/>
          </w:rPr>
          <w:t>www.verejnedrazby.cz</w:t>
        </w:r>
      </w:hyperlink>
      <w:r w:rsidRPr="00B4243E">
        <w:rPr>
          <w:b/>
          <w:bCs/>
          <w:color w:val="000000"/>
        </w:rPr>
        <w:t>. Toto Vyhledávací řízení je dále v textu označováno také jen jako „Vyhledávací řízení“.</w:t>
      </w:r>
    </w:p>
    <w:p w14:paraId="28B263EB" w14:textId="77777777" w:rsidR="00B4243E" w:rsidRPr="00B4243E" w:rsidRDefault="00B4243E" w:rsidP="00B4243E">
      <w:pPr>
        <w:widowControl w:val="0"/>
        <w:shd w:val="clear" w:color="auto" w:fill="FFFFFF"/>
        <w:jc w:val="center"/>
        <w:rPr>
          <w:b/>
          <w:bCs/>
          <w:color w:val="000000"/>
        </w:rPr>
      </w:pPr>
    </w:p>
    <w:p w14:paraId="5EB008A8" w14:textId="77777777" w:rsidR="00B4243E" w:rsidRPr="00B4243E" w:rsidRDefault="00B4243E" w:rsidP="00B4243E">
      <w:pPr>
        <w:widowControl w:val="0"/>
        <w:shd w:val="clear" w:color="auto" w:fill="FFFFFF"/>
        <w:jc w:val="both"/>
        <w:rPr>
          <w:bCs/>
          <w:color w:val="000000"/>
          <w:sz w:val="18"/>
          <w:szCs w:val="18"/>
        </w:rPr>
      </w:pPr>
      <w:r w:rsidRPr="00B4243E">
        <w:rPr>
          <w:bCs/>
          <w:color w:val="000000"/>
          <w:sz w:val="18"/>
          <w:szCs w:val="18"/>
        </w:rPr>
        <w:t>Účastí ve Vyhledávacím řízení vyjadřuje registrovaný uživatel svůj souhlas s následujícím zněním těchto Zvláštních podmínek pro Vyhledávací řízení. Smlouva je uzavírána v českém jazyce.</w:t>
      </w:r>
    </w:p>
    <w:p w14:paraId="22491084" w14:textId="77777777" w:rsidR="00B4243E" w:rsidRPr="00B4243E" w:rsidRDefault="00B4243E" w:rsidP="00B4243E">
      <w:pPr>
        <w:widowControl w:val="0"/>
        <w:shd w:val="clear" w:color="auto" w:fill="FFFFFF"/>
        <w:rPr>
          <w:bCs/>
          <w:color w:val="000000"/>
          <w:sz w:val="18"/>
          <w:szCs w:val="18"/>
        </w:rPr>
      </w:pPr>
    </w:p>
    <w:p w14:paraId="680B589D"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Identifikační údaje pořadatele Vyhledávacího řízení:</w:t>
      </w:r>
    </w:p>
    <w:p w14:paraId="165375E0" w14:textId="77777777" w:rsidR="00B4243E" w:rsidRPr="00B4243E" w:rsidRDefault="00B4243E" w:rsidP="00B4243E">
      <w:pPr>
        <w:widowControl w:val="0"/>
        <w:shd w:val="clear" w:color="auto" w:fill="FFFFFF"/>
        <w:rPr>
          <w:bCs/>
          <w:color w:val="000000"/>
          <w:sz w:val="18"/>
          <w:szCs w:val="18"/>
        </w:rPr>
      </w:pPr>
      <w:r w:rsidRPr="00B4243E">
        <w:rPr>
          <w:b/>
          <w:bCs/>
          <w:color w:val="000000"/>
          <w:sz w:val="18"/>
          <w:szCs w:val="18"/>
        </w:rPr>
        <w:t xml:space="preserve">Provozovatel: </w:t>
      </w:r>
      <w:r w:rsidRPr="00B4243E">
        <w:rPr>
          <w:bCs/>
          <w:color w:val="000000"/>
          <w:sz w:val="18"/>
          <w:szCs w:val="18"/>
        </w:rPr>
        <w:t>GAUTE, a.s.</w:t>
      </w:r>
      <w:r w:rsidRPr="00B4243E">
        <w:rPr>
          <w:bCs/>
          <w:color w:val="000000"/>
          <w:sz w:val="18"/>
          <w:szCs w:val="18"/>
        </w:rPr>
        <w:br/>
      </w:r>
      <w:r w:rsidRPr="00B4243E">
        <w:rPr>
          <w:b/>
          <w:bCs/>
          <w:color w:val="000000"/>
          <w:sz w:val="18"/>
          <w:szCs w:val="18"/>
        </w:rPr>
        <w:t xml:space="preserve">Sídlo: </w:t>
      </w:r>
      <w:r w:rsidRPr="00B4243E">
        <w:rPr>
          <w:bCs/>
          <w:color w:val="000000"/>
          <w:sz w:val="18"/>
          <w:szCs w:val="18"/>
        </w:rPr>
        <w:t>Lidická 26/2006, Brno</w:t>
      </w:r>
      <w:r w:rsidRPr="00B4243E">
        <w:rPr>
          <w:b/>
          <w:bCs/>
          <w:color w:val="000000"/>
          <w:sz w:val="18"/>
          <w:szCs w:val="18"/>
        </w:rPr>
        <w:t xml:space="preserve"> </w:t>
      </w:r>
      <w:r w:rsidRPr="00B4243E">
        <w:rPr>
          <w:b/>
          <w:bCs/>
          <w:color w:val="000000"/>
          <w:sz w:val="18"/>
          <w:szCs w:val="18"/>
        </w:rPr>
        <w:br/>
        <w:t xml:space="preserve">IČO: </w:t>
      </w:r>
      <w:r w:rsidRPr="00B4243E">
        <w:rPr>
          <w:bCs/>
          <w:color w:val="000000"/>
          <w:sz w:val="18"/>
          <w:szCs w:val="18"/>
        </w:rPr>
        <w:t>25543709</w:t>
      </w:r>
      <w:r w:rsidRPr="00B4243E">
        <w:rPr>
          <w:bCs/>
          <w:color w:val="000000"/>
          <w:sz w:val="18"/>
          <w:szCs w:val="18"/>
        </w:rPr>
        <w:br/>
      </w:r>
      <w:r w:rsidRPr="00B4243E">
        <w:rPr>
          <w:b/>
          <w:bCs/>
          <w:color w:val="000000"/>
          <w:sz w:val="18"/>
          <w:szCs w:val="18"/>
        </w:rPr>
        <w:t xml:space="preserve">DIČ: </w:t>
      </w:r>
      <w:r w:rsidRPr="00B4243E">
        <w:rPr>
          <w:bCs/>
          <w:color w:val="000000"/>
          <w:sz w:val="18"/>
          <w:szCs w:val="18"/>
        </w:rPr>
        <w:t>CZ 25543709</w:t>
      </w:r>
      <w:r w:rsidRPr="00B4243E">
        <w:rPr>
          <w:b/>
          <w:bCs/>
          <w:color w:val="000000"/>
          <w:sz w:val="18"/>
          <w:szCs w:val="18"/>
        </w:rPr>
        <w:t xml:space="preserve"> </w:t>
      </w:r>
      <w:r w:rsidRPr="00B4243E">
        <w:rPr>
          <w:b/>
          <w:bCs/>
          <w:color w:val="000000"/>
          <w:sz w:val="18"/>
          <w:szCs w:val="18"/>
        </w:rPr>
        <w:br/>
        <w:t xml:space="preserve">E-mail: </w:t>
      </w:r>
      <w:r w:rsidRPr="00B4243E">
        <w:rPr>
          <w:bCs/>
          <w:color w:val="000000"/>
          <w:sz w:val="18"/>
          <w:szCs w:val="18"/>
        </w:rPr>
        <w:t>gaute@gaute.cz</w:t>
      </w:r>
    </w:p>
    <w:p w14:paraId="1ADDC900"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(dále též jen jako: „pořadatel“ či „provozovatel“)</w:t>
      </w:r>
    </w:p>
    <w:p w14:paraId="4974C86F" w14:textId="77777777" w:rsidR="00B4243E" w:rsidRPr="00B4243E" w:rsidRDefault="00B4243E" w:rsidP="00B4243E">
      <w:pPr>
        <w:widowControl w:val="0"/>
        <w:shd w:val="clear" w:color="auto" w:fill="FFFFFF"/>
        <w:rPr>
          <w:bCs/>
          <w:color w:val="000000"/>
          <w:sz w:val="18"/>
          <w:szCs w:val="18"/>
        </w:rPr>
      </w:pPr>
    </w:p>
    <w:p w14:paraId="203A3673"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na straně jedné</w:t>
      </w:r>
    </w:p>
    <w:p w14:paraId="7447915F" w14:textId="77777777" w:rsidR="00B4243E" w:rsidRPr="00B4243E" w:rsidRDefault="00B4243E" w:rsidP="00B4243E">
      <w:pPr>
        <w:widowControl w:val="0"/>
        <w:shd w:val="clear" w:color="auto" w:fill="FFFFFF"/>
        <w:rPr>
          <w:bCs/>
          <w:color w:val="000000"/>
          <w:sz w:val="18"/>
          <w:szCs w:val="18"/>
        </w:rPr>
      </w:pPr>
    </w:p>
    <w:p w14:paraId="78A0E12B"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a</w:t>
      </w:r>
    </w:p>
    <w:p w14:paraId="4EEB31F8" w14:textId="77777777" w:rsidR="00B4243E" w:rsidRPr="00B4243E" w:rsidRDefault="00B4243E" w:rsidP="00B4243E">
      <w:pPr>
        <w:widowControl w:val="0"/>
        <w:shd w:val="clear" w:color="auto" w:fill="FFFFFF"/>
        <w:rPr>
          <w:bCs/>
          <w:color w:val="000000"/>
          <w:sz w:val="18"/>
          <w:szCs w:val="18"/>
        </w:rPr>
      </w:pPr>
    </w:p>
    <w:p w14:paraId="2FE8E0F8" w14:textId="77777777" w:rsidR="00B4243E" w:rsidRPr="00B4243E" w:rsidRDefault="00B4243E" w:rsidP="00B4243E">
      <w:pPr>
        <w:widowControl w:val="0"/>
        <w:shd w:val="clear" w:color="auto" w:fill="FFFFFF"/>
        <w:jc w:val="both"/>
        <w:rPr>
          <w:bCs/>
          <w:color w:val="000000"/>
          <w:sz w:val="18"/>
          <w:szCs w:val="18"/>
        </w:rPr>
      </w:pPr>
      <w:r w:rsidRPr="00B4243E">
        <w:rPr>
          <w:bCs/>
          <w:color w:val="000000"/>
          <w:sz w:val="18"/>
          <w:szCs w:val="18"/>
        </w:rPr>
        <w:t xml:space="preserve">uživatel ve smyslu aktuálních obecných Obchodních podmínek účasti na elektronických Výběrových vícekolových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p>
    <w:p w14:paraId="140B56D3"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(dále též jen jako: „uživatel“)</w:t>
      </w:r>
    </w:p>
    <w:p w14:paraId="120E9022" w14:textId="77777777" w:rsidR="00B4243E" w:rsidRPr="00B4243E" w:rsidRDefault="00B4243E" w:rsidP="00B4243E">
      <w:pPr>
        <w:widowControl w:val="0"/>
        <w:shd w:val="clear" w:color="auto" w:fill="FFFFFF"/>
        <w:rPr>
          <w:bCs/>
          <w:color w:val="000000"/>
          <w:sz w:val="18"/>
          <w:szCs w:val="18"/>
        </w:rPr>
      </w:pPr>
    </w:p>
    <w:p w14:paraId="53BC13A9"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na straně druhé</w:t>
      </w:r>
    </w:p>
    <w:p w14:paraId="714B13C8" w14:textId="77777777" w:rsidR="00B4243E" w:rsidRPr="00B4243E" w:rsidRDefault="00B4243E" w:rsidP="00B4243E">
      <w:pPr>
        <w:widowControl w:val="0"/>
        <w:shd w:val="clear" w:color="auto" w:fill="FFFFFF"/>
        <w:jc w:val="center"/>
        <w:rPr>
          <w:b/>
          <w:bCs/>
          <w:color w:val="000000"/>
          <w:sz w:val="18"/>
          <w:szCs w:val="18"/>
        </w:rPr>
      </w:pPr>
    </w:p>
    <w:p w14:paraId="6842D43E"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 xml:space="preserve">Vyhledávací řízení je konáno dle obecných Obchodních podmínek účasti na elektronických Výběrových vícekolových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1E1D9F8F"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Vyhledávací řízení je konáno jako Výběrové vícekolové řízení (VVŘ) - Výběrové řízení – 3 kola, s 3 kolem v podobě AU (Uzavřené aukce) – dále jen „</w:t>
      </w:r>
      <w:r w:rsidRPr="00B4243E">
        <w:rPr>
          <w:b/>
          <w:color w:val="000000"/>
          <w:sz w:val="18"/>
          <w:szCs w:val="18"/>
        </w:rPr>
        <w:t>VVŘ</w:t>
      </w:r>
      <w:r w:rsidRPr="00B4243E">
        <w:rPr>
          <w:bCs/>
          <w:color w:val="000000"/>
          <w:sz w:val="18"/>
          <w:szCs w:val="18"/>
        </w:rPr>
        <w:t xml:space="preserve">“. Průběh VVŘ je podrobně popsán v Obecných podmínkách (blíže viz Obchodní podmínky účasti na elektronických Výběrových vícekolových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w:t>
      </w:r>
    </w:p>
    <w:p w14:paraId="2D1C2F1D"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Provozovatel vyžaduje složení kauce. Kauce musí být složena nejpozději do skončení 1. kola VVŘ. Je vyžadováno uzavření smlouvy o složení kauce.</w:t>
      </w:r>
    </w:p>
    <w:p w14:paraId="47F94CCA" w14:textId="77777777" w:rsidR="00B4243E" w:rsidRPr="00B4243E" w:rsidRDefault="00B4243E" w:rsidP="00B4243E">
      <w:pPr>
        <w:widowControl w:val="0"/>
        <w:shd w:val="clear" w:color="auto" w:fill="FFFFFF"/>
        <w:ind w:left="357"/>
        <w:jc w:val="both"/>
        <w:rPr>
          <w:bCs/>
          <w:color w:val="000000"/>
          <w:sz w:val="18"/>
          <w:szCs w:val="18"/>
        </w:rPr>
      </w:pPr>
      <w:r w:rsidRPr="00B4243E">
        <w:rPr>
          <w:bCs/>
          <w:color w:val="000000"/>
          <w:sz w:val="18"/>
          <w:szCs w:val="18"/>
        </w:rPr>
        <w:t xml:space="preserve">Další podmínky skládání kauce: </w:t>
      </w:r>
    </w:p>
    <w:p w14:paraId="4203BB5F" w14:textId="77777777" w:rsidR="00B4243E" w:rsidRPr="00B4243E" w:rsidRDefault="00B4243E" w:rsidP="00B4243E">
      <w:pPr>
        <w:ind w:left="708"/>
        <w:rPr>
          <w:bCs/>
          <w:color w:val="000000"/>
          <w:sz w:val="18"/>
          <w:szCs w:val="18"/>
        </w:rPr>
      </w:pPr>
    </w:p>
    <w:p w14:paraId="24380B1F" w14:textId="77777777" w:rsidR="00B4243E" w:rsidRPr="00B4243E" w:rsidRDefault="00B4243E" w:rsidP="00847F4E">
      <w:pPr>
        <w:widowControl w:val="0"/>
        <w:numPr>
          <w:ilvl w:val="0"/>
          <w:numId w:val="24"/>
        </w:numPr>
        <w:shd w:val="clear" w:color="auto" w:fill="FFFFFF"/>
        <w:spacing w:before="120" w:after="240"/>
        <w:ind w:left="426" w:firstLine="0"/>
        <w:jc w:val="both"/>
        <w:rPr>
          <w:bCs/>
          <w:color w:val="000000"/>
          <w:sz w:val="18"/>
          <w:szCs w:val="18"/>
        </w:rPr>
      </w:pPr>
      <w:r w:rsidRPr="00B4243E">
        <w:rPr>
          <w:bCs/>
          <w:color w:val="000000"/>
          <w:sz w:val="18"/>
          <w:szCs w:val="18"/>
        </w:rPr>
        <w:t>Uživatel je povinen nejpozději do okamžiku skončení 1. kola VVŘ doručit provozovateli smlouvu o složení kauce. Smlouva o složení kauce musí být uzavřena písemně a podpis na smlouvě o složení kauce musí být úředně ověřen (popř. je možné smlouvu doručit provozovateli prostřednictvím datové schránky, podepsanou zaručeným elektronickým podpisem). Dále je Uživatel povinen nejpozději do okamžiku skončení 1. kola VVŘ zaplatit požadovanou kauci.</w:t>
      </w:r>
      <w:r w:rsidRPr="00B4243E">
        <w:t xml:space="preserve"> </w:t>
      </w:r>
      <w:r w:rsidRPr="00B4243E">
        <w:rPr>
          <w:bCs/>
          <w:color w:val="000000"/>
          <w:sz w:val="18"/>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150F7569" w14:textId="77777777" w:rsidR="00B4243E" w:rsidRPr="00B4243E" w:rsidRDefault="00B4243E" w:rsidP="00B4243E">
      <w:pPr>
        <w:widowControl w:val="0"/>
        <w:shd w:val="clear" w:color="auto" w:fill="FFFFFF"/>
        <w:jc w:val="both"/>
        <w:rPr>
          <w:bCs/>
          <w:color w:val="000000"/>
          <w:sz w:val="18"/>
          <w:szCs w:val="18"/>
        </w:rPr>
      </w:pPr>
    </w:p>
    <w:p w14:paraId="0D180C1F" w14:textId="77777777" w:rsidR="00B4243E" w:rsidRPr="00B4243E" w:rsidRDefault="00B4243E" w:rsidP="00B4243E">
      <w:pPr>
        <w:widowControl w:val="0"/>
        <w:shd w:val="clear" w:color="auto" w:fill="FFFFFF"/>
        <w:ind w:firstLine="357"/>
        <w:jc w:val="both"/>
        <w:rPr>
          <w:b/>
          <w:bCs/>
          <w:color w:val="000000"/>
          <w:sz w:val="18"/>
          <w:szCs w:val="18"/>
        </w:rPr>
      </w:pPr>
      <w:r w:rsidRPr="00B4243E">
        <w:rPr>
          <w:b/>
          <w:bCs/>
          <w:color w:val="000000"/>
          <w:sz w:val="18"/>
          <w:szCs w:val="18"/>
        </w:rPr>
        <w:t>Číslo účtu majetkové podstaty pro platbu kauce:</w:t>
      </w:r>
    </w:p>
    <w:p w14:paraId="6E95C5F8" w14:textId="77777777" w:rsidR="00B4243E" w:rsidRPr="00B4243E" w:rsidRDefault="00B4243E" w:rsidP="00B4243E">
      <w:pPr>
        <w:widowControl w:val="0"/>
        <w:shd w:val="clear" w:color="auto" w:fill="FFFFFF"/>
        <w:jc w:val="both"/>
        <w:rPr>
          <w:sz w:val="18"/>
          <w:szCs w:val="18"/>
        </w:rPr>
      </w:pPr>
    </w:p>
    <w:p w14:paraId="02D8AA97" w14:textId="77777777" w:rsidR="00B4243E" w:rsidRPr="00B4243E" w:rsidRDefault="00B4243E" w:rsidP="00B4243E">
      <w:pPr>
        <w:widowControl w:val="0"/>
        <w:shd w:val="clear" w:color="auto" w:fill="FFFFFF"/>
        <w:ind w:firstLine="357"/>
        <w:jc w:val="both"/>
        <w:rPr>
          <w:sz w:val="18"/>
          <w:szCs w:val="18"/>
        </w:rPr>
      </w:pPr>
      <w:r w:rsidRPr="00B4243E">
        <w:rPr>
          <w:sz w:val="18"/>
          <w:szCs w:val="18"/>
        </w:rPr>
        <w:t xml:space="preserve">Číslo účtu: </w:t>
      </w:r>
      <w:r w:rsidRPr="00B4243E">
        <w:rPr>
          <w:b/>
          <w:bCs/>
          <w:sz w:val="18"/>
          <w:szCs w:val="18"/>
        </w:rPr>
        <w:t>1161004218/2700</w:t>
      </w:r>
    </w:p>
    <w:p w14:paraId="4D15211F" w14:textId="77777777" w:rsidR="00B4243E" w:rsidRPr="00B4243E" w:rsidRDefault="00B4243E" w:rsidP="00B4243E">
      <w:pPr>
        <w:widowControl w:val="0"/>
        <w:shd w:val="clear" w:color="auto" w:fill="FFFFFF"/>
        <w:ind w:firstLine="357"/>
        <w:jc w:val="both"/>
        <w:rPr>
          <w:sz w:val="18"/>
          <w:szCs w:val="18"/>
        </w:rPr>
      </w:pPr>
      <w:r w:rsidRPr="00B4243E">
        <w:rPr>
          <w:sz w:val="18"/>
          <w:szCs w:val="18"/>
        </w:rPr>
        <w:t>Měna účtu: CZK</w:t>
      </w:r>
    </w:p>
    <w:p w14:paraId="3EA479EE" w14:textId="77777777" w:rsidR="00B4243E" w:rsidRPr="00B4243E" w:rsidRDefault="00B4243E" w:rsidP="00B4243E">
      <w:pPr>
        <w:widowControl w:val="0"/>
        <w:shd w:val="clear" w:color="auto" w:fill="FFFFFF"/>
        <w:ind w:firstLine="357"/>
        <w:jc w:val="both"/>
        <w:rPr>
          <w:sz w:val="18"/>
          <w:szCs w:val="18"/>
          <w:highlight w:val="yellow"/>
        </w:rPr>
      </w:pPr>
      <w:r w:rsidRPr="00B4243E">
        <w:rPr>
          <w:sz w:val="18"/>
          <w:szCs w:val="18"/>
        </w:rPr>
        <w:t>Banka: UniCredit Bank Czech Republic and Slovakia, a.s.</w:t>
      </w:r>
    </w:p>
    <w:p w14:paraId="46E67DDF" w14:textId="77777777" w:rsidR="00B4243E" w:rsidRPr="00B4243E" w:rsidRDefault="00B4243E" w:rsidP="00B4243E">
      <w:pPr>
        <w:widowControl w:val="0"/>
        <w:shd w:val="clear" w:color="auto" w:fill="FFFFFF"/>
        <w:ind w:firstLine="357"/>
        <w:jc w:val="both"/>
        <w:rPr>
          <w:sz w:val="18"/>
          <w:szCs w:val="18"/>
        </w:rPr>
      </w:pPr>
      <w:r w:rsidRPr="00B4243E">
        <w:rPr>
          <w:sz w:val="18"/>
          <w:szCs w:val="18"/>
        </w:rPr>
        <w:lastRenderedPageBreak/>
        <w:t>SWIFT (BIC): BACXCZPP</w:t>
      </w:r>
    </w:p>
    <w:p w14:paraId="1377A8C2" w14:textId="77777777" w:rsidR="00B4243E" w:rsidRPr="00B4243E" w:rsidRDefault="00B4243E" w:rsidP="00B4243E">
      <w:pPr>
        <w:widowControl w:val="0"/>
        <w:shd w:val="clear" w:color="auto" w:fill="FFFFFF"/>
        <w:ind w:firstLine="357"/>
        <w:jc w:val="both"/>
        <w:rPr>
          <w:sz w:val="18"/>
          <w:szCs w:val="18"/>
        </w:rPr>
      </w:pPr>
      <w:r w:rsidRPr="00B4243E">
        <w:rPr>
          <w:sz w:val="18"/>
          <w:szCs w:val="18"/>
        </w:rPr>
        <w:t>IBAN: CZ3927000000001161004218</w:t>
      </w:r>
    </w:p>
    <w:p w14:paraId="7091DEA9" w14:textId="77777777" w:rsidR="00B4243E" w:rsidRPr="00B4243E" w:rsidRDefault="00B4243E" w:rsidP="00B4243E">
      <w:pPr>
        <w:widowControl w:val="0"/>
        <w:shd w:val="clear" w:color="auto" w:fill="FFFFFF"/>
        <w:ind w:firstLine="357"/>
        <w:jc w:val="both"/>
        <w:rPr>
          <w:sz w:val="18"/>
          <w:szCs w:val="18"/>
        </w:rPr>
      </w:pPr>
    </w:p>
    <w:p w14:paraId="2717DE7A"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B4243E">
        <w:rPr>
          <w:b/>
          <w:bCs/>
          <w:color w:val="000000"/>
          <w:sz w:val="18"/>
          <w:szCs w:val="18"/>
        </w:rPr>
        <w:t>Provozovatel je povinen umožnit účast uživateli ve VVŘ nejpozději následující pracovní den po složení kauce v případě složení kauce převodem na účet majetkové podstaty.</w:t>
      </w:r>
      <w:r w:rsidRPr="00B4243E">
        <w:rPr>
          <w:bCs/>
          <w:color w:val="000000"/>
          <w:sz w:val="18"/>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01859E75"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2BCF683D"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ust. §§ 8 a 9 zákona č. 253/2008 Sb., zákon o některých opatřeních proti legalizaci výnosů z trestné činnosti a financování terorismu, ve znění pozdějších předpisů.</w:t>
      </w:r>
    </w:p>
    <w:p w14:paraId="4F3CEF43"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5F83CEFB" w14:textId="77777777" w:rsidR="00B4243E" w:rsidRPr="00B4243E" w:rsidRDefault="00B4243E" w:rsidP="00847F4E">
      <w:pPr>
        <w:widowControl w:val="0"/>
        <w:numPr>
          <w:ilvl w:val="0"/>
          <w:numId w:val="25"/>
        </w:numPr>
        <w:shd w:val="clear" w:color="auto" w:fill="FFFFFF"/>
        <w:spacing w:before="120" w:after="240"/>
        <w:contextualSpacing/>
        <w:jc w:val="both"/>
        <w:rPr>
          <w:bCs/>
          <w:color w:val="000000"/>
          <w:sz w:val="18"/>
          <w:szCs w:val="18"/>
        </w:rPr>
      </w:pPr>
      <w:r w:rsidRPr="00B4243E">
        <w:rPr>
          <w:rFonts w:eastAsia="Calibri"/>
          <w:bCs/>
          <w:color w:val="000000"/>
          <w:sz w:val="18"/>
          <w:szCs w:val="18"/>
          <w:lang w:eastAsia="en-US"/>
        </w:rPr>
        <w:t xml:space="preserve">PP může v případě, kdy vítěz VVŘ nesplní podmínky konkrétního VVŘ, tj. zejména, ale nikoliv jen výlučně: </w:t>
      </w:r>
    </w:p>
    <w:p w14:paraId="5EA85CE8"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a) </w:t>
      </w:r>
      <w:r w:rsidRPr="00B4243E">
        <w:rPr>
          <w:rFonts w:eastAsia="Calibri"/>
          <w:bCs/>
          <w:color w:val="000000"/>
          <w:sz w:val="18"/>
          <w:szCs w:val="18"/>
          <w:lang w:eastAsia="en-US"/>
        </w:rPr>
        <w:tab/>
        <w:t xml:space="preserve">neuhradí v plné výši kupní cenu nejpozději do termínu stanoveného v podmínkách konkrétního VVŘ </w:t>
      </w:r>
    </w:p>
    <w:p w14:paraId="7C01156E"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a/nebo </w:t>
      </w:r>
    </w:p>
    <w:p w14:paraId="50A02568"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b) </w:t>
      </w:r>
      <w:r w:rsidRPr="00B4243E">
        <w:rPr>
          <w:rFonts w:eastAsia="Calibri"/>
          <w:bCs/>
          <w:color w:val="000000"/>
          <w:sz w:val="18"/>
          <w:szCs w:val="18"/>
          <w:lang w:eastAsia="en-US"/>
        </w:rPr>
        <w:tab/>
        <w:t>nepodepíše kupní smlouvu nejpozději do termínu stanoveného v podmínkách konkrétního VVŘ,</w:t>
      </w:r>
    </w:p>
    <w:p w14:paraId="2AC7D7C8" w14:textId="77777777" w:rsidR="00B4243E" w:rsidRPr="00B4243E" w:rsidRDefault="00B4243E" w:rsidP="00B4243E">
      <w:pPr>
        <w:widowControl w:val="0"/>
        <w:shd w:val="clear" w:color="auto" w:fill="FFFFFF"/>
        <w:ind w:left="357"/>
        <w:contextualSpacing/>
        <w:jc w:val="both"/>
        <w:rPr>
          <w:bCs/>
          <w:color w:val="000000"/>
          <w:sz w:val="18"/>
          <w:szCs w:val="18"/>
        </w:rPr>
      </w:pPr>
      <w:r w:rsidRPr="00B4243E">
        <w:rPr>
          <w:rFonts w:eastAsia="Calibri"/>
          <w:bCs/>
          <w:color w:val="000000"/>
          <w:sz w:val="18"/>
          <w:szCs w:val="18"/>
          <w:lang w:eastAsia="en-US"/>
        </w:rPr>
        <w:t xml:space="preserve">rozhodnout o tom, že za vítěze VVŘ může být prohlášen účastník, jehož nabídka v konkrétním VVŘ skončila na druhém či dalším místě v pořadí. </w:t>
      </w:r>
    </w:p>
    <w:p w14:paraId="4FADD4B2" w14:textId="77777777" w:rsidR="00B4243E" w:rsidRPr="00B4243E" w:rsidRDefault="00B4243E" w:rsidP="00B4243E">
      <w:pPr>
        <w:widowControl w:val="0"/>
        <w:shd w:val="clear" w:color="auto" w:fill="FFFFFF"/>
        <w:ind w:left="357"/>
        <w:jc w:val="both"/>
        <w:rPr>
          <w:bCs/>
          <w:color w:val="000000"/>
          <w:sz w:val="18"/>
          <w:szCs w:val="18"/>
        </w:rPr>
      </w:pPr>
    </w:p>
    <w:p w14:paraId="5AC57D9D" w14:textId="77777777" w:rsidR="00B4243E" w:rsidRPr="00B4243E" w:rsidRDefault="00B4243E" w:rsidP="00847F4E">
      <w:pPr>
        <w:numPr>
          <w:ilvl w:val="0"/>
          <w:numId w:val="25"/>
        </w:numPr>
        <w:spacing w:before="120" w:after="240"/>
        <w:jc w:val="both"/>
        <w:rPr>
          <w:sz w:val="18"/>
          <w:szCs w:val="18"/>
        </w:rPr>
      </w:pPr>
      <w:r w:rsidRPr="00B4243E">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361F63F7" w14:textId="77777777" w:rsidR="00B4243E" w:rsidRPr="00B4243E" w:rsidRDefault="00B4243E" w:rsidP="00847F4E">
      <w:pPr>
        <w:widowControl w:val="0"/>
        <w:numPr>
          <w:ilvl w:val="0"/>
          <w:numId w:val="25"/>
        </w:numPr>
        <w:shd w:val="clear" w:color="auto" w:fill="FFFFFF"/>
        <w:tabs>
          <w:tab w:val="left" w:pos="0"/>
        </w:tabs>
        <w:spacing w:before="120" w:after="240"/>
        <w:jc w:val="both"/>
        <w:rPr>
          <w:bCs/>
          <w:color w:val="000000"/>
          <w:sz w:val="18"/>
          <w:szCs w:val="18"/>
        </w:rPr>
      </w:pPr>
      <w:r w:rsidRPr="00B4243E">
        <w:rPr>
          <w:bCs/>
          <w:color w:val="000000"/>
          <w:sz w:val="18"/>
          <w:szCs w:val="18"/>
        </w:rPr>
        <w:t>Veškeré spory vzniklé z těchto Zvláštních podmínek a v souvislosti s nimi budou projednávány v pravomoci soudů dle právního řádu České republiky.</w:t>
      </w:r>
    </w:p>
    <w:p w14:paraId="03C25CDB" w14:textId="77777777" w:rsidR="00B4243E" w:rsidRPr="006267E8"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B4243E">
        <w:rPr>
          <w:iCs/>
          <w:color w:val="000000"/>
          <w:sz w:val="18"/>
          <w:szCs w:val="18"/>
        </w:rPr>
        <w:t>Ve smyslu § 14 zákona č. 634/1992 Sb.,</w:t>
      </w:r>
      <w:r w:rsidRPr="00B4243E">
        <w:rPr>
          <w:sz w:val="18"/>
          <w:szCs w:val="18"/>
        </w:rPr>
        <w:t xml:space="preserve"> </w:t>
      </w:r>
      <w:r w:rsidRPr="00B4243E">
        <w:rPr>
          <w:iCs/>
          <w:color w:val="000000"/>
          <w:sz w:val="18"/>
          <w:szCs w:val="18"/>
        </w:rPr>
        <w:t>o ochraně spotřebitele, ve znění pozdějších předpisů, provozovatel informuje</w:t>
      </w:r>
      <w:r w:rsidRPr="00B4243E">
        <w:rPr>
          <w:bCs/>
          <w:iCs/>
          <w:color w:val="000000"/>
          <w:sz w:val="18"/>
          <w:szCs w:val="18"/>
        </w:rPr>
        <w:t xml:space="preserve"> zákazníka – uživatele v postavení spotřebitele, že při řešení případného sporu plynoucího ze vztahů založených účastí ve VVŘ dle těchto </w:t>
      </w:r>
      <w:r w:rsidRPr="00B4243E">
        <w:rPr>
          <w:bCs/>
          <w:color w:val="000000"/>
          <w:sz w:val="18"/>
          <w:szCs w:val="18"/>
        </w:rPr>
        <w:t xml:space="preserve">Zvláštních podmínek </w:t>
      </w:r>
      <w:r w:rsidRPr="00B4243E">
        <w:rPr>
          <w:bCs/>
          <w:iCs/>
          <w:color w:val="000000"/>
          <w:sz w:val="18"/>
          <w:szCs w:val="18"/>
        </w:rPr>
        <w:t>může využít možnost mimosoudního řešení sporu</w:t>
      </w:r>
      <w:r w:rsidRPr="00B4243E">
        <w:rPr>
          <w:iCs/>
          <w:color w:val="000000"/>
          <w:sz w:val="18"/>
          <w:szCs w:val="18"/>
        </w:rPr>
        <w:t xml:space="preserve">. Orgánem, na který se uživatel může obrátit, je </w:t>
      </w:r>
      <w:r w:rsidRPr="00B4243E">
        <w:rPr>
          <w:bCs/>
          <w:iCs/>
          <w:color w:val="000000"/>
          <w:sz w:val="18"/>
          <w:szCs w:val="18"/>
        </w:rPr>
        <w:t>Česká obchodní inspekce</w:t>
      </w:r>
      <w:r w:rsidRPr="00B4243E">
        <w:rPr>
          <w:iCs/>
          <w:color w:val="000000"/>
          <w:sz w:val="18"/>
          <w:szCs w:val="18"/>
        </w:rPr>
        <w:t xml:space="preserve"> (ČOI – www.coi.cz). Uživatel podpisem těchto </w:t>
      </w:r>
      <w:r w:rsidRPr="00B4243E">
        <w:rPr>
          <w:bCs/>
          <w:color w:val="000000"/>
          <w:sz w:val="18"/>
          <w:szCs w:val="18"/>
        </w:rPr>
        <w:t xml:space="preserve">Zvláštních podmínek </w:t>
      </w:r>
      <w:r w:rsidRPr="00B4243E">
        <w:rPr>
          <w:iCs/>
          <w:color w:val="000000"/>
          <w:sz w:val="18"/>
          <w:szCs w:val="18"/>
        </w:rPr>
        <w:t>potvrzuje, že byl provozovatelem jasně a srozumitelně seznámen s touto skutečností a že této informaci porozuměl.</w:t>
      </w:r>
    </w:p>
    <w:p w14:paraId="39E6282B" w14:textId="793A16A0" w:rsidR="008E3787" w:rsidRPr="00B4243E"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6267E8">
        <w:rPr>
          <w:bCs/>
          <w:color w:val="000000"/>
          <w:sz w:val="18"/>
          <w:szCs w:val="18"/>
        </w:rPr>
        <w:t>Tyto Zvláštní podmínky nabývají platnosti dnem 6.5.2025.</w:t>
      </w:r>
    </w:p>
    <w:p w14:paraId="2346EF07" w14:textId="74DF43D7" w:rsidR="00FB48D9" w:rsidRDefault="00FB48D9" w:rsidP="00DE7CF1">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7CF1">
        <w:rPr>
          <w:b/>
          <w:bCs/>
          <w:sz w:val="22"/>
          <w:szCs w:val="22"/>
        </w:rPr>
        <w:lastRenderedPageBreak/>
        <w:t xml:space="preserve">Příloha č. </w:t>
      </w:r>
      <w:r w:rsidR="00AA08A0">
        <w:rPr>
          <w:b/>
          <w:bCs/>
          <w:sz w:val="22"/>
          <w:szCs w:val="22"/>
        </w:rPr>
        <w:t>6</w:t>
      </w:r>
      <w:r w:rsidRPr="00DE7CF1">
        <w:rPr>
          <w:b/>
          <w:bCs/>
          <w:sz w:val="22"/>
          <w:szCs w:val="22"/>
        </w:rPr>
        <w:t xml:space="preserve"> – Závazný vzor </w:t>
      </w:r>
      <w:r w:rsidR="00DE7CF1" w:rsidRPr="00DE7CF1">
        <w:rPr>
          <w:b/>
          <w:bCs/>
          <w:sz w:val="22"/>
          <w:szCs w:val="22"/>
        </w:rPr>
        <w:t>Kupní smlouvy</w:t>
      </w:r>
    </w:p>
    <w:p w14:paraId="140D3C4C" w14:textId="77777777" w:rsidR="00DE7CF1" w:rsidRDefault="00DE7CF1" w:rsidP="00DE7CF1">
      <w:pPr>
        <w:widowControl w:val="0"/>
        <w:shd w:val="clear" w:color="auto" w:fill="FFFFFF"/>
        <w:tabs>
          <w:tab w:val="left" w:pos="0"/>
        </w:tabs>
        <w:suppressAutoHyphens/>
        <w:ind w:left="357"/>
        <w:rPr>
          <w:bCs/>
          <w:color w:val="000000"/>
          <w:sz w:val="18"/>
          <w:szCs w:val="18"/>
        </w:rPr>
      </w:pPr>
    </w:p>
    <w:p w14:paraId="79D34626" w14:textId="77777777" w:rsidR="00847F4E" w:rsidRPr="00080EFC" w:rsidRDefault="00847F4E" w:rsidP="00847F4E">
      <w:pPr>
        <w:widowControl w:val="0"/>
        <w:jc w:val="center"/>
        <w:rPr>
          <w:color w:val="000000"/>
          <w:sz w:val="40"/>
          <w:szCs w:val="40"/>
        </w:rPr>
      </w:pPr>
      <w:r w:rsidRPr="00080EFC">
        <w:rPr>
          <w:color w:val="000000"/>
          <w:sz w:val="40"/>
          <w:szCs w:val="40"/>
        </w:rPr>
        <w:t>KUPNÍ SMLOUVA</w:t>
      </w:r>
    </w:p>
    <w:p w14:paraId="39371D03" w14:textId="77777777" w:rsidR="00847F4E" w:rsidRPr="003222F0" w:rsidRDefault="00847F4E" w:rsidP="00847F4E">
      <w:pPr>
        <w:widowControl w:val="0"/>
        <w:jc w:val="center"/>
        <w:rPr>
          <w:b/>
          <w:bCs/>
          <w:sz w:val="24"/>
          <w:szCs w:val="24"/>
        </w:rPr>
      </w:pPr>
      <w:r w:rsidRPr="003222F0">
        <w:rPr>
          <w:b/>
          <w:bCs/>
          <w:sz w:val="24"/>
          <w:szCs w:val="24"/>
        </w:rPr>
        <w:t xml:space="preserve">Tuto kupní smlouvu (dále jen „Smlouva“) v souladu s § </w:t>
      </w:r>
      <w:smartTag w:uri="urn:schemas-microsoft-com:office:smarttags" w:element="metricconverter">
        <w:smartTagPr>
          <w:attr w:name="ProductID" w:val="2079 a"/>
        </w:smartTagPr>
        <w:r w:rsidRPr="003222F0">
          <w:rPr>
            <w:b/>
            <w:bCs/>
            <w:sz w:val="24"/>
            <w:szCs w:val="24"/>
          </w:rPr>
          <w:t>2079 a</w:t>
        </w:r>
      </w:smartTag>
      <w:r w:rsidRPr="003222F0">
        <w:rPr>
          <w:b/>
          <w:bCs/>
          <w:sz w:val="24"/>
          <w:szCs w:val="24"/>
        </w:rPr>
        <w:t xml:space="preserve"> násl. zákona č. 89/2012 Sb., občanského zákoníku, v platném znění (dále v textu také jen „občanský zákoník“) a ustanovením § 289 zákona č. 182/2006 Sb., insolvenčního zákona (dále jen „Insolvenční zákon“) uzavírají níže uvedeného dne, měsíce a roku tyto smluvní strany</w:t>
      </w:r>
    </w:p>
    <w:p w14:paraId="1260C3A6" w14:textId="77777777" w:rsidR="00847F4E" w:rsidRDefault="00847F4E" w:rsidP="00847F4E">
      <w:pPr>
        <w:widowControl w:val="0"/>
        <w:tabs>
          <w:tab w:val="left" w:pos="709"/>
        </w:tabs>
        <w:jc w:val="both"/>
        <w:rPr>
          <w:b/>
          <w:sz w:val="22"/>
          <w:szCs w:val="22"/>
        </w:rPr>
      </w:pPr>
    </w:p>
    <w:p w14:paraId="253E7CB1" w14:textId="77777777" w:rsidR="00847F4E" w:rsidRPr="009571F2" w:rsidRDefault="00847F4E" w:rsidP="00847F4E">
      <w:pPr>
        <w:widowControl w:val="0"/>
        <w:tabs>
          <w:tab w:val="left" w:pos="709"/>
        </w:tabs>
        <w:jc w:val="both"/>
        <w:rPr>
          <w:b/>
          <w:sz w:val="22"/>
          <w:szCs w:val="22"/>
        </w:rPr>
      </w:pPr>
    </w:p>
    <w:p w14:paraId="69424D6B" w14:textId="77777777" w:rsidR="00847F4E" w:rsidRPr="00E13180" w:rsidRDefault="00847F4E" w:rsidP="00847F4E">
      <w:pPr>
        <w:widowControl w:val="0"/>
        <w:tabs>
          <w:tab w:val="left" w:pos="1418"/>
        </w:tabs>
        <w:rPr>
          <w:b/>
          <w:sz w:val="22"/>
          <w:szCs w:val="22"/>
        </w:rPr>
      </w:pPr>
      <w:r w:rsidRPr="00E13180">
        <w:rPr>
          <w:b/>
          <w:sz w:val="22"/>
          <w:szCs w:val="22"/>
        </w:rPr>
        <w:t>Prodávající:</w:t>
      </w:r>
      <w:r w:rsidRPr="00E13180">
        <w:rPr>
          <w:b/>
          <w:sz w:val="22"/>
          <w:szCs w:val="22"/>
        </w:rPr>
        <w:tab/>
      </w:r>
      <w:bookmarkStart w:id="4" w:name="_Hlk491943953"/>
      <w:r w:rsidRPr="00E13180">
        <w:rPr>
          <w:b/>
          <w:sz w:val="22"/>
          <w:szCs w:val="22"/>
        </w:rPr>
        <w:t xml:space="preserve">TP Insolvence, v.o.s., </w:t>
      </w:r>
      <w:r w:rsidRPr="00E13180">
        <w:rPr>
          <w:sz w:val="22"/>
          <w:szCs w:val="22"/>
        </w:rPr>
        <w:t>IČ: 032 96 636</w:t>
      </w:r>
    </w:p>
    <w:p w14:paraId="2FA0E7C6" w14:textId="77777777" w:rsidR="00847F4E" w:rsidRPr="00E13180" w:rsidRDefault="00847F4E" w:rsidP="00847F4E">
      <w:pPr>
        <w:widowControl w:val="0"/>
        <w:tabs>
          <w:tab w:val="left" w:pos="1418"/>
        </w:tabs>
        <w:rPr>
          <w:sz w:val="22"/>
          <w:szCs w:val="22"/>
        </w:rPr>
      </w:pPr>
      <w:r w:rsidRPr="00E13180">
        <w:rPr>
          <w:sz w:val="22"/>
          <w:szCs w:val="22"/>
        </w:rPr>
        <w:tab/>
        <w:t>se sídlem Černokostelecká 281/7, 100 00 Praha 10</w:t>
      </w:r>
    </w:p>
    <w:p w14:paraId="4AE871F8" w14:textId="77777777" w:rsidR="00847F4E" w:rsidRPr="00E13180" w:rsidRDefault="00847F4E" w:rsidP="00847F4E">
      <w:pPr>
        <w:widowControl w:val="0"/>
        <w:tabs>
          <w:tab w:val="left" w:pos="1418"/>
        </w:tabs>
        <w:rPr>
          <w:sz w:val="22"/>
          <w:szCs w:val="22"/>
        </w:rPr>
      </w:pPr>
      <w:r w:rsidRPr="00E13180">
        <w:rPr>
          <w:sz w:val="22"/>
          <w:szCs w:val="22"/>
        </w:rPr>
        <w:tab/>
        <w:t>zastoupena: JUDr. Ing. Šimonem Petákem, Ph.D. LL.M., ohlášený společník</w:t>
      </w:r>
    </w:p>
    <w:p w14:paraId="5269052B" w14:textId="77777777" w:rsidR="00847F4E" w:rsidRPr="00E13180" w:rsidRDefault="00847F4E" w:rsidP="00847F4E">
      <w:pPr>
        <w:widowControl w:val="0"/>
        <w:tabs>
          <w:tab w:val="left" w:pos="1418"/>
        </w:tabs>
        <w:ind w:left="1416"/>
        <w:rPr>
          <w:sz w:val="22"/>
          <w:szCs w:val="22"/>
          <w:highlight w:val="yellow"/>
        </w:rPr>
      </w:pPr>
      <w:r w:rsidRPr="00E13180">
        <w:rPr>
          <w:sz w:val="22"/>
          <w:szCs w:val="22"/>
        </w:rPr>
        <w:t xml:space="preserve">na základě usnesení Krajského soudu v Ostravě č.j. KSOS 37 INS 10270/2024-A-25 ze dne 21.6.2024 insolvenční správce dlužníka: Liberty Ostrava a.s., IČ: 451 93 258, se sídlem Vratimovská 689/117, 719 00 Ostrava - Kunčice, zapsaného v obchodním rejstříku vedeném Krajským soudem v Ostravě, oddíl B, vložka 297 (takový dlužník dále též jen jako „Dlužník“) </w:t>
      </w:r>
    </w:p>
    <w:p w14:paraId="21F826CD" w14:textId="77777777" w:rsidR="00847F4E" w:rsidRPr="00E13180" w:rsidRDefault="00847F4E" w:rsidP="00847F4E">
      <w:pPr>
        <w:widowControl w:val="0"/>
        <w:tabs>
          <w:tab w:val="left" w:pos="709"/>
        </w:tabs>
        <w:ind w:left="1418"/>
        <w:jc w:val="both"/>
        <w:rPr>
          <w:sz w:val="22"/>
          <w:szCs w:val="22"/>
        </w:rPr>
      </w:pPr>
      <w:r w:rsidRPr="00E13180">
        <w:rPr>
          <w:sz w:val="22"/>
          <w:szCs w:val="22"/>
        </w:rPr>
        <w:t xml:space="preserve">Dlužník je plátcem daně z přidané hodnoty (tato daň dále též jen jako „DPH“); </w:t>
      </w:r>
    </w:p>
    <w:p w14:paraId="47F55AB1" w14:textId="77777777" w:rsidR="00847F4E" w:rsidRPr="00E13180" w:rsidRDefault="00847F4E" w:rsidP="00847F4E">
      <w:pPr>
        <w:widowControl w:val="0"/>
        <w:tabs>
          <w:tab w:val="left" w:pos="1418"/>
        </w:tabs>
        <w:jc w:val="both"/>
        <w:rPr>
          <w:sz w:val="22"/>
          <w:szCs w:val="22"/>
        </w:rPr>
      </w:pPr>
      <w:r w:rsidRPr="00E13180">
        <w:rPr>
          <w:sz w:val="22"/>
          <w:szCs w:val="22"/>
        </w:rPr>
        <w:tab/>
        <w:t>DIČ: CZ45193258</w:t>
      </w:r>
    </w:p>
    <w:p w14:paraId="2AA5186F" w14:textId="77777777" w:rsidR="00847F4E" w:rsidRPr="00E13180" w:rsidRDefault="00847F4E" w:rsidP="00847F4E">
      <w:pPr>
        <w:widowControl w:val="0"/>
        <w:tabs>
          <w:tab w:val="left" w:pos="709"/>
        </w:tabs>
        <w:jc w:val="both"/>
        <w:rPr>
          <w:bCs/>
          <w:color w:val="FF0000"/>
          <w:sz w:val="22"/>
          <w:szCs w:val="22"/>
        </w:rPr>
      </w:pPr>
      <w:r w:rsidRPr="00E13180">
        <w:rPr>
          <w:sz w:val="22"/>
          <w:szCs w:val="22"/>
        </w:rPr>
        <w:tab/>
      </w:r>
      <w:r w:rsidRPr="00E13180">
        <w:rPr>
          <w:sz w:val="22"/>
          <w:szCs w:val="22"/>
        </w:rPr>
        <w:tab/>
      </w:r>
      <w:r w:rsidRPr="00E13180">
        <w:rPr>
          <w:rFonts w:eastAsia="Calibri"/>
          <w:bCs/>
          <w:sz w:val="22"/>
          <w:szCs w:val="22"/>
          <w:lang w:eastAsia="en-US"/>
        </w:rPr>
        <w:t>(dále také jen „</w:t>
      </w:r>
      <w:r w:rsidRPr="00E13180">
        <w:rPr>
          <w:rFonts w:eastAsia="Calibri"/>
          <w:b/>
          <w:sz w:val="22"/>
          <w:szCs w:val="22"/>
          <w:lang w:eastAsia="en-US"/>
        </w:rPr>
        <w:t>Strana prodávající</w:t>
      </w:r>
      <w:r w:rsidRPr="00E13180">
        <w:rPr>
          <w:rFonts w:eastAsia="Calibri"/>
          <w:bCs/>
          <w:sz w:val="22"/>
          <w:szCs w:val="22"/>
          <w:lang w:eastAsia="en-US"/>
        </w:rPr>
        <w:t>“)</w:t>
      </w:r>
    </w:p>
    <w:p w14:paraId="1AA735E4" w14:textId="77777777" w:rsidR="00847F4E" w:rsidRPr="00E13180" w:rsidRDefault="00847F4E" w:rsidP="00847F4E">
      <w:pPr>
        <w:ind w:left="1410" w:hanging="1410"/>
        <w:jc w:val="both"/>
        <w:rPr>
          <w:sz w:val="22"/>
          <w:szCs w:val="22"/>
        </w:rPr>
      </w:pPr>
      <w:r w:rsidRPr="00E13180">
        <w:rPr>
          <w:sz w:val="22"/>
          <w:szCs w:val="22"/>
        </w:rPr>
        <w:t>a</w:t>
      </w:r>
    </w:p>
    <w:p w14:paraId="1BCB1DF5" w14:textId="77777777" w:rsidR="00847F4E" w:rsidRPr="00E13180" w:rsidRDefault="00847F4E" w:rsidP="00847F4E">
      <w:pPr>
        <w:rPr>
          <w:b/>
          <w:sz w:val="22"/>
          <w:szCs w:val="22"/>
        </w:rPr>
      </w:pPr>
    </w:p>
    <w:p w14:paraId="5A490756" w14:textId="77777777" w:rsidR="00847F4E" w:rsidRPr="00E13180" w:rsidRDefault="00847F4E" w:rsidP="00847F4E">
      <w:pPr>
        <w:tabs>
          <w:tab w:val="left" w:pos="708"/>
          <w:tab w:val="left" w:pos="1416"/>
          <w:tab w:val="left" w:pos="2124"/>
          <w:tab w:val="left" w:pos="2625"/>
        </w:tabs>
        <w:autoSpaceDE w:val="0"/>
        <w:autoSpaceDN w:val="0"/>
        <w:adjustRightInd w:val="0"/>
        <w:jc w:val="both"/>
        <w:rPr>
          <w:rFonts w:eastAsia="Calibri"/>
          <w:bCs/>
          <w:iCs/>
          <w:sz w:val="22"/>
          <w:szCs w:val="22"/>
        </w:rPr>
      </w:pPr>
      <w:r w:rsidRPr="00E13180">
        <w:rPr>
          <w:b/>
          <w:sz w:val="22"/>
          <w:szCs w:val="22"/>
        </w:rPr>
        <w:t>Kupující:</w:t>
      </w:r>
      <w:r w:rsidRPr="00E13180">
        <w:rPr>
          <w:b/>
          <w:sz w:val="22"/>
          <w:szCs w:val="22"/>
        </w:rPr>
        <w:tab/>
      </w:r>
      <w:bookmarkStart w:id="5" w:name="_Hlk88736002"/>
      <w:r w:rsidRPr="00E13180">
        <w:rPr>
          <w:b/>
          <w:sz w:val="22"/>
          <w:szCs w:val="22"/>
          <w:highlight w:val="yellow"/>
        </w:rPr>
        <w:t>[BUDE DOPLNĚNO]</w:t>
      </w:r>
      <w:r w:rsidRPr="00E13180">
        <w:rPr>
          <w:color w:val="333333"/>
          <w:sz w:val="22"/>
          <w:szCs w:val="22"/>
          <w:shd w:val="clear" w:color="auto" w:fill="FFFFFF"/>
        </w:rPr>
        <w:t xml:space="preserve">, r.č./IČ </w:t>
      </w:r>
      <w:r w:rsidRPr="00E13180">
        <w:rPr>
          <w:bCs/>
          <w:sz w:val="22"/>
          <w:szCs w:val="22"/>
          <w:highlight w:val="yellow"/>
        </w:rPr>
        <w:t>[BUDE DOPLNĚNO]</w:t>
      </w:r>
    </w:p>
    <w:p w14:paraId="3EAB4516" w14:textId="77777777" w:rsidR="00847F4E" w:rsidRPr="00E13180" w:rsidRDefault="00847F4E" w:rsidP="00847F4E">
      <w:pPr>
        <w:tabs>
          <w:tab w:val="left" w:pos="708"/>
          <w:tab w:val="left" w:pos="1416"/>
          <w:tab w:val="left" w:pos="2124"/>
          <w:tab w:val="left" w:pos="2625"/>
        </w:tabs>
        <w:autoSpaceDE w:val="0"/>
        <w:autoSpaceDN w:val="0"/>
        <w:adjustRightInd w:val="0"/>
        <w:jc w:val="both"/>
        <w:rPr>
          <w:iCs/>
          <w:color w:val="000000"/>
          <w:sz w:val="22"/>
          <w:szCs w:val="22"/>
        </w:rPr>
      </w:pPr>
      <w:r w:rsidRPr="00E13180">
        <w:rPr>
          <w:iCs/>
          <w:color w:val="000000"/>
          <w:sz w:val="22"/>
          <w:szCs w:val="22"/>
        </w:rPr>
        <w:tab/>
      </w:r>
      <w:r w:rsidRPr="00E13180">
        <w:rPr>
          <w:iCs/>
          <w:color w:val="000000"/>
          <w:sz w:val="22"/>
          <w:szCs w:val="22"/>
        </w:rPr>
        <w:tab/>
        <w:t>se sídlem/bytem</w:t>
      </w:r>
      <w:r w:rsidRPr="00E13180">
        <w:rPr>
          <w:bCs/>
          <w:iCs/>
          <w:color w:val="000000"/>
          <w:sz w:val="22"/>
          <w:szCs w:val="22"/>
        </w:rPr>
        <w:t xml:space="preserve"> </w:t>
      </w:r>
      <w:r w:rsidRPr="00E13180">
        <w:rPr>
          <w:bCs/>
          <w:sz w:val="22"/>
          <w:szCs w:val="22"/>
          <w:highlight w:val="yellow"/>
        </w:rPr>
        <w:t>[BUDE DOPLNĚNO]</w:t>
      </w:r>
    </w:p>
    <w:p w14:paraId="4B862479" w14:textId="77777777" w:rsidR="00847F4E" w:rsidRPr="00E13180" w:rsidRDefault="00847F4E" w:rsidP="00847F4E">
      <w:pPr>
        <w:widowControl w:val="0"/>
        <w:tabs>
          <w:tab w:val="left" w:pos="709"/>
        </w:tabs>
        <w:ind w:left="1416"/>
        <w:jc w:val="both"/>
        <w:rPr>
          <w:iCs/>
          <w:sz w:val="22"/>
          <w:szCs w:val="22"/>
        </w:rPr>
      </w:pPr>
      <w:r w:rsidRPr="00E13180">
        <w:rPr>
          <w:iCs/>
          <w:sz w:val="22"/>
          <w:szCs w:val="22"/>
        </w:rPr>
        <w:t xml:space="preserve">zapsána v obchodním rejstříku vedeném </w:t>
      </w:r>
      <w:r w:rsidRPr="00E13180">
        <w:rPr>
          <w:bCs/>
          <w:sz w:val="22"/>
          <w:szCs w:val="22"/>
          <w:highlight w:val="yellow"/>
        </w:rPr>
        <w:t>[BUDE DOPLNĚNO]</w:t>
      </w:r>
      <w:r w:rsidRPr="00E13180">
        <w:rPr>
          <w:iCs/>
          <w:sz w:val="22"/>
          <w:szCs w:val="22"/>
        </w:rPr>
        <w:t xml:space="preserve">, oddíl </w:t>
      </w:r>
      <w:r w:rsidRPr="00E13180">
        <w:rPr>
          <w:bCs/>
          <w:sz w:val="22"/>
          <w:szCs w:val="22"/>
          <w:highlight w:val="yellow"/>
        </w:rPr>
        <w:t>[BUDE DOPLNĚNO]</w:t>
      </w:r>
      <w:r w:rsidRPr="00E13180">
        <w:rPr>
          <w:iCs/>
          <w:sz w:val="22"/>
          <w:szCs w:val="22"/>
        </w:rPr>
        <w:t xml:space="preserve">, vložka </w:t>
      </w:r>
      <w:r w:rsidRPr="00E13180">
        <w:rPr>
          <w:bCs/>
          <w:sz w:val="22"/>
          <w:szCs w:val="22"/>
          <w:highlight w:val="yellow"/>
        </w:rPr>
        <w:t>[BUDE DOPLNĚNO]</w:t>
      </w:r>
    </w:p>
    <w:p w14:paraId="74321ABC" w14:textId="77777777" w:rsidR="00847F4E" w:rsidRPr="00E13180" w:rsidRDefault="00847F4E" w:rsidP="00847F4E">
      <w:pPr>
        <w:tabs>
          <w:tab w:val="left" w:pos="708"/>
          <w:tab w:val="left" w:pos="1416"/>
          <w:tab w:val="left" w:pos="2124"/>
          <w:tab w:val="left" w:pos="2625"/>
        </w:tabs>
        <w:autoSpaceDE w:val="0"/>
        <w:autoSpaceDN w:val="0"/>
        <w:adjustRightInd w:val="0"/>
        <w:jc w:val="both"/>
        <w:rPr>
          <w:i/>
          <w:iCs/>
          <w:color w:val="000000"/>
          <w:sz w:val="22"/>
          <w:szCs w:val="22"/>
        </w:rPr>
      </w:pPr>
      <w:r w:rsidRPr="00E13180">
        <w:rPr>
          <w:iCs/>
          <w:sz w:val="22"/>
          <w:szCs w:val="22"/>
        </w:rPr>
        <w:tab/>
      </w:r>
      <w:r w:rsidRPr="00E13180">
        <w:rPr>
          <w:iCs/>
          <w:sz w:val="22"/>
          <w:szCs w:val="22"/>
        </w:rPr>
        <w:tab/>
        <w:t xml:space="preserve">zastoupena </w:t>
      </w:r>
      <w:r w:rsidRPr="00E13180">
        <w:rPr>
          <w:bCs/>
          <w:sz w:val="22"/>
          <w:szCs w:val="22"/>
          <w:highlight w:val="yellow"/>
        </w:rPr>
        <w:t>[BUDE DOPLNĚNO]</w:t>
      </w:r>
    </w:p>
    <w:bookmarkEnd w:id="5"/>
    <w:p w14:paraId="413883E6" w14:textId="77777777" w:rsidR="00847F4E" w:rsidRPr="00E13180" w:rsidRDefault="00847F4E" w:rsidP="00847F4E">
      <w:pPr>
        <w:tabs>
          <w:tab w:val="left" w:pos="708"/>
          <w:tab w:val="left" w:pos="1416"/>
          <w:tab w:val="left" w:pos="2124"/>
          <w:tab w:val="left" w:pos="2625"/>
        </w:tabs>
        <w:autoSpaceDE w:val="0"/>
        <w:autoSpaceDN w:val="0"/>
        <w:adjustRightInd w:val="0"/>
        <w:jc w:val="both"/>
        <w:rPr>
          <w:color w:val="000000"/>
          <w:sz w:val="22"/>
          <w:szCs w:val="22"/>
        </w:rPr>
      </w:pPr>
      <w:r w:rsidRPr="00E13180">
        <w:rPr>
          <w:rFonts w:eastAsia="Calibri"/>
          <w:bCs/>
          <w:sz w:val="22"/>
          <w:szCs w:val="22"/>
          <w:lang w:eastAsia="en-US"/>
        </w:rPr>
        <w:tab/>
      </w:r>
      <w:r w:rsidRPr="00E13180">
        <w:rPr>
          <w:rFonts w:eastAsia="Calibri"/>
          <w:bCs/>
          <w:sz w:val="22"/>
          <w:szCs w:val="22"/>
          <w:lang w:eastAsia="en-US"/>
        </w:rPr>
        <w:tab/>
        <w:t>(dále také jen „</w:t>
      </w:r>
      <w:r w:rsidRPr="00E13180">
        <w:rPr>
          <w:rFonts w:eastAsia="Calibri"/>
          <w:b/>
          <w:sz w:val="22"/>
          <w:szCs w:val="22"/>
          <w:lang w:eastAsia="en-US"/>
        </w:rPr>
        <w:t>Strana kupující</w:t>
      </w:r>
      <w:r w:rsidRPr="00E13180">
        <w:rPr>
          <w:rFonts w:eastAsia="Calibri"/>
          <w:bCs/>
          <w:sz w:val="22"/>
          <w:szCs w:val="22"/>
          <w:lang w:eastAsia="en-US"/>
        </w:rPr>
        <w:t>“)</w:t>
      </w:r>
    </w:p>
    <w:bookmarkEnd w:id="4"/>
    <w:p w14:paraId="3028F415" w14:textId="77777777" w:rsidR="00847F4E" w:rsidRPr="00E13180" w:rsidRDefault="00847F4E" w:rsidP="00847F4E">
      <w:pPr>
        <w:widowControl w:val="0"/>
        <w:ind w:left="2123" w:firstLine="1"/>
        <w:jc w:val="both"/>
        <w:rPr>
          <w:sz w:val="22"/>
          <w:szCs w:val="22"/>
        </w:rPr>
      </w:pPr>
    </w:p>
    <w:p w14:paraId="2E28A831" w14:textId="77777777" w:rsidR="00847F4E" w:rsidRPr="00E13180" w:rsidRDefault="00847F4E" w:rsidP="00847F4E">
      <w:pPr>
        <w:widowControl w:val="0"/>
        <w:tabs>
          <w:tab w:val="left" w:pos="1418"/>
        </w:tabs>
        <w:jc w:val="both"/>
        <w:rPr>
          <w:sz w:val="22"/>
          <w:szCs w:val="22"/>
        </w:rPr>
      </w:pPr>
      <w:r w:rsidRPr="00E13180">
        <w:rPr>
          <w:sz w:val="22"/>
          <w:szCs w:val="22"/>
        </w:rPr>
        <w:t>(Strana prodávající a Strana kupující dále také jen jako „</w:t>
      </w:r>
      <w:r w:rsidRPr="00E13180">
        <w:rPr>
          <w:b/>
          <w:bCs/>
          <w:sz w:val="22"/>
          <w:szCs w:val="22"/>
        </w:rPr>
        <w:t>Strany</w:t>
      </w:r>
      <w:r w:rsidRPr="00E13180">
        <w:rPr>
          <w:sz w:val="22"/>
          <w:szCs w:val="22"/>
        </w:rPr>
        <w:t>“ nebo „</w:t>
      </w:r>
      <w:r w:rsidRPr="00E13180">
        <w:rPr>
          <w:b/>
          <w:bCs/>
          <w:sz w:val="22"/>
          <w:szCs w:val="22"/>
        </w:rPr>
        <w:t>Účastníci</w:t>
      </w:r>
      <w:r w:rsidRPr="00E13180">
        <w:rPr>
          <w:sz w:val="22"/>
          <w:szCs w:val="22"/>
        </w:rPr>
        <w:t>“ a každý z nich jako „</w:t>
      </w:r>
      <w:r w:rsidRPr="00E13180">
        <w:rPr>
          <w:b/>
          <w:bCs/>
          <w:sz w:val="22"/>
          <w:szCs w:val="22"/>
        </w:rPr>
        <w:t>Strana</w:t>
      </w:r>
      <w:r w:rsidRPr="00E13180">
        <w:rPr>
          <w:sz w:val="22"/>
          <w:szCs w:val="22"/>
        </w:rPr>
        <w:t>“ nebo jako „</w:t>
      </w:r>
      <w:r w:rsidRPr="00E13180">
        <w:rPr>
          <w:b/>
          <w:bCs/>
          <w:sz w:val="22"/>
          <w:szCs w:val="22"/>
        </w:rPr>
        <w:t>Účastník</w:t>
      </w:r>
      <w:r w:rsidRPr="00E13180">
        <w:rPr>
          <w:sz w:val="22"/>
          <w:szCs w:val="22"/>
        </w:rPr>
        <w:t>“)</w:t>
      </w:r>
    </w:p>
    <w:p w14:paraId="68C91C1E" w14:textId="77777777" w:rsidR="00847F4E" w:rsidRPr="00E13180" w:rsidRDefault="00847F4E" w:rsidP="00847F4E">
      <w:pPr>
        <w:rPr>
          <w:b/>
          <w:sz w:val="22"/>
          <w:szCs w:val="22"/>
        </w:rPr>
      </w:pPr>
    </w:p>
    <w:p w14:paraId="06488D35" w14:textId="77777777" w:rsidR="00847F4E" w:rsidRPr="00E13180" w:rsidRDefault="00847F4E" w:rsidP="00847F4E">
      <w:pPr>
        <w:rPr>
          <w:b/>
          <w:sz w:val="22"/>
          <w:szCs w:val="22"/>
        </w:rPr>
      </w:pPr>
    </w:p>
    <w:p w14:paraId="285DE9B8" w14:textId="77777777" w:rsidR="00847F4E" w:rsidRPr="00E13180" w:rsidRDefault="00847F4E" w:rsidP="00847F4E">
      <w:pPr>
        <w:rPr>
          <w:b/>
          <w:smallCaps/>
          <w:sz w:val="22"/>
          <w:szCs w:val="22"/>
        </w:rPr>
      </w:pPr>
      <w:r w:rsidRPr="00E13180">
        <w:rPr>
          <w:b/>
          <w:smallCaps/>
          <w:sz w:val="22"/>
          <w:szCs w:val="22"/>
        </w:rPr>
        <w:t>VZHLEDEM K TOMU, ŽE:</w:t>
      </w:r>
    </w:p>
    <w:p w14:paraId="35DC0BEA" w14:textId="77777777" w:rsidR="00847F4E" w:rsidRPr="00E13180" w:rsidRDefault="00847F4E" w:rsidP="00847F4E">
      <w:pPr>
        <w:rPr>
          <w:b/>
          <w:smallCaps/>
          <w:sz w:val="22"/>
          <w:szCs w:val="22"/>
        </w:rPr>
      </w:pPr>
    </w:p>
    <w:p w14:paraId="55C1E234" w14:textId="77777777" w:rsidR="00847F4E" w:rsidRPr="00E13180" w:rsidRDefault="00847F4E" w:rsidP="00847F4E">
      <w:pPr>
        <w:pStyle w:val="Odstavecseseznamem"/>
        <w:numPr>
          <w:ilvl w:val="0"/>
          <w:numId w:val="38"/>
        </w:numPr>
        <w:ind w:hanging="720"/>
        <w:jc w:val="both"/>
        <w:rPr>
          <w:sz w:val="22"/>
          <w:szCs w:val="22"/>
        </w:rPr>
      </w:pPr>
      <w:r w:rsidRPr="00E13180">
        <w:rPr>
          <w:sz w:val="22"/>
          <w:szCs w:val="22"/>
        </w:rPr>
        <w:t xml:space="preserve">Strana prodávající je insolvenčním správcem a osobou s dispozičním oprávněním ve vztahu k majetkové podstatě Dlužníka, neboť s Dlužníkem </w:t>
      </w:r>
      <w:bookmarkStart w:id="6" w:name="_Hlk490225691"/>
      <w:bookmarkStart w:id="7" w:name="_Hlk491943996"/>
      <w:bookmarkStart w:id="8" w:name="_Hlk487719756"/>
      <w:r w:rsidRPr="00E13180">
        <w:rPr>
          <w:sz w:val="22"/>
          <w:szCs w:val="22"/>
        </w:rPr>
        <w:t xml:space="preserve">bylo zahájeno insolvenční řízení a dne </w:t>
      </w:r>
      <w:bookmarkStart w:id="9" w:name="_Hlk190873625"/>
      <w:r w:rsidRPr="00E13180">
        <w:rPr>
          <w:sz w:val="22"/>
          <w:szCs w:val="22"/>
        </w:rPr>
        <w:t xml:space="preserve">21.6.2024 </w:t>
      </w:r>
      <w:bookmarkEnd w:id="9"/>
      <w:r w:rsidRPr="00E13180">
        <w:rPr>
          <w:sz w:val="22"/>
          <w:szCs w:val="22"/>
        </w:rPr>
        <w:t>bylo vydáno Krajským soudem v Ostravě usnesení č.j. KSOS 37 INS 10270/2024-A-25 o zjištění úpadku Dlužníka. Dne 4.12.2024 bylo vydáno Krajským soudem v Ostravě usnesení č.j. KSOS 37 INS 10270/2024-B-347 o prohlášení konkursu na majetek Dlužníka. První schůze věřitelů se konala dne 29.11.2024;</w:t>
      </w:r>
    </w:p>
    <w:p w14:paraId="0A0FC8B3" w14:textId="77777777" w:rsidR="00847F4E" w:rsidRPr="00E13180" w:rsidRDefault="00847F4E" w:rsidP="00847F4E">
      <w:pPr>
        <w:pStyle w:val="Odstavecseseznamem"/>
        <w:jc w:val="both"/>
        <w:rPr>
          <w:sz w:val="22"/>
          <w:szCs w:val="22"/>
        </w:rPr>
      </w:pPr>
    </w:p>
    <w:p w14:paraId="1A932C68" w14:textId="77777777" w:rsidR="00847F4E" w:rsidRPr="00E13180" w:rsidRDefault="00847F4E" w:rsidP="00847F4E">
      <w:pPr>
        <w:pStyle w:val="Odstavecseseznamem"/>
        <w:numPr>
          <w:ilvl w:val="0"/>
          <w:numId w:val="38"/>
        </w:numPr>
        <w:ind w:hanging="720"/>
        <w:jc w:val="both"/>
        <w:rPr>
          <w:sz w:val="22"/>
          <w:szCs w:val="22"/>
        </w:rPr>
      </w:pPr>
      <w:r w:rsidRPr="00E13180">
        <w:rPr>
          <w:sz w:val="22"/>
          <w:szCs w:val="22"/>
        </w:rPr>
        <w:t>Dlužník</w:t>
      </w:r>
      <w:r w:rsidRPr="00E13180">
        <w:rPr>
          <w:bCs/>
          <w:sz w:val="22"/>
          <w:szCs w:val="22"/>
        </w:rPr>
        <w:t xml:space="preserve"> </w:t>
      </w:r>
      <w:r w:rsidRPr="00E13180">
        <w:rPr>
          <w:sz w:val="22"/>
          <w:szCs w:val="22"/>
        </w:rPr>
        <w:t>je výlučným vlastníkem následujících nemovitých věcí</w:t>
      </w:r>
      <w:bookmarkStart w:id="10" w:name="_Hlk88737127"/>
      <w:bookmarkEnd w:id="6"/>
      <w:bookmarkEnd w:id="7"/>
      <w:r w:rsidRPr="00E13180">
        <w:rPr>
          <w:bCs/>
          <w:sz w:val="22"/>
          <w:szCs w:val="22"/>
        </w:rPr>
        <w:t>:</w:t>
      </w:r>
    </w:p>
    <w:p w14:paraId="7EA973CA" w14:textId="4C0EAD08"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898, ostatní plocha, jiná plocha, způsob ochrany chráněná ložisková území</w:t>
      </w:r>
      <w:r>
        <w:rPr>
          <w:rFonts w:cs="Calibri"/>
          <w:bCs/>
          <w:sz w:val="22"/>
          <w:szCs w:val="22"/>
          <w:lang w:eastAsia="ar-SA"/>
        </w:rPr>
        <w:t>,</w:t>
      </w:r>
    </w:p>
    <w:p w14:paraId="45CC094A" w14:textId="6A10EAFD"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899, ostatní plocha, jiná plocha, způsob ochrany chráněná ložisková území</w:t>
      </w:r>
      <w:r>
        <w:rPr>
          <w:rFonts w:cs="Calibri"/>
          <w:bCs/>
          <w:sz w:val="22"/>
          <w:szCs w:val="22"/>
          <w:lang w:eastAsia="ar-SA"/>
        </w:rPr>
        <w:t>,</w:t>
      </w:r>
    </w:p>
    <w:p w14:paraId="3F8D2DEE" w14:textId="2613D902"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900, ostatní plocha, ostatní komunikace, způsob ochrany chráněná ložisková území</w:t>
      </w:r>
      <w:r>
        <w:rPr>
          <w:rFonts w:cs="Calibri"/>
          <w:bCs/>
          <w:sz w:val="22"/>
          <w:szCs w:val="22"/>
          <w:lang w:eastAsia="ar-SA"/>
        </w:rPr>
        <w:t>,</w:t>
      </w:r>
    </w:p>
    <w:p w14:paraId="2627D955" w14:textId="6278E72F"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901, ostatní plocha, jiná plocha, způsob ochrany chráněná ložisková území</w:t>
      </w:r>
      <w:r>
        <w:rPr>
          <w:rFonts w:cs="Calibri"/>
          <w:bCs/>
          <w:sz w:val="22"/>
          <w:szCs w:val="22"/>
          <w:lang w:eastAsia="ar-SA"/>
        </w:rPr>
        <w:t>,</w:t>
      </w:r>
    </w:p>
    <w:p w14:paraId="61C94B7F" w14:textId="5349DE86"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902, ostatní plocha, ostatní komunikace, způsob ochrany chráněná ložisková území</w:t>
      </w:r>
      <w:r>
        <w:rPr>
          <w:rFonts w:cs="Calibri"/>
          <w:bCs/>
          <w:sz w:val="22"/>
          <w:szCs w:val="22"/>
          <w:lang w:eastAsia="ar-SA"/>
        </w:rPr>
        <w:t>,</w:t>
      </w:r>
    </w:p>
    <w:p w14:paraId="02623B21" w14:textId="53EA9C76"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903, ostatní plocha, jiná plocha, způsob ochrany chráněná ložisková území</w:t>
      </w:r>
      <w:r>
        <w:rPr>
          <w:rFonts w:cs="Calibri"/>
          <w:bCs/>
          <w:sz w:val="22"/>
          <w:szCs w:val="22"/>
          <w:lang w:eastAsia="ar-SA"/>
        </w:rPr>
        <w:t>,</w:t>
      </w:r>
    </w:p>
    <w:p w14:paraId="0D831B5C" w14:textId="6A813647"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904, ostatní plocha, jiná plocha, způsob ochrany chráněná ložisková území</w:t>
      </w:r>
      <w:r>
        <w:rPr>
          <w:rFonts w:cs="Calibri"/>
          <w:bCs/>
          <w:sz w:val="22"/>
          <w:szCs w:val="22"/>
          <w:lang w:eastAsia="ar-SA"/>
        </w:rPr>
        <w:t>,</w:t>
      </w:r>
    </w:p>
    <w:p w14:paraId="79BD5F01" w14:textId="7A0C32B5"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905, ostatní plocha, jiná plocha, způsob ochrany chráněná ložisková území</w:t>
      </w:r>
      <w:r>
        <w:rPr>
          <w:rFonts w:cs="Calibri"/>
          <w:bCs/>
          <w:sz w:val="22"/>
          <w:szCs w:val="22"/>
          <w:lang w:eastAsia="ar-SA"/>
        </w:rPr>
        <w:t>,</w:t>
      </w:r>
    </w:p>
    <w:p w14:paraId="70F29E40" w14:textId="41023FB1"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906, ostatní plocha, ostatní komunikace, způsob ochrany chráněná ložisková území</w:t>
      </w:r>
      <w:r>
        <w:rPr>
          <w:rFonts w:cs="Calibri"/>
          <w:bCs/>
          <w:sz w:val="22"/>
          <w:szCs w:val="22"/>
          <w:lang w:eastAsia="ar-SA"/>
        </w:rPr>
        <w:t>,</w:t>
      </w:r>
    </w:p>
    <w:p w14:paraId="26ADE4E1" w14:textId="0E523F8C"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907, ostatní plocha, jiná plocha, způsob ochrany chráněná ložisková území</w:t>
      </w:r>
      <w:r>
        <w:rPr>
          <w:rFonts w:cs="Calibri"/>
          <w:bCs/>
          <w:sz w:val="22"/>
          <w:szCs w:val="22"/>
          <w:lang w:eastAsia="ar-SA"/>
        </w:rPr>
        <w:t>,</w:t>
      </w:r>
    </w:p>
    <w:p w14:paraId="7832474E" w14:textId="045C93F6"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lastRenderedPageBreak/>
        <w:t>- pozemek parc. č. 908, ostatní plocha, jiná plocha, způsob ochrany chráněná ložisková území</w:t>
      </w:r>
      <w:r>
        <w:rPr>
          <w:rFonts w:cs="Calibri"/>
          <w:bCs/>
          <w:sz w:val="22"/>
          <w:szCs w:val="22"/>
          <w:lang w:eastAsia="ar-SA"/>
        </w:rPr>
        <w:t>,</w:t>
      </w:r>
    </w:p>
    <w:p w14:paraId="3BE664B0" w14:textId="6EA4FD63"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909, ostatní plocha, jiná plocha, způsob ochrany chráněná ložisková území</w:t>
      </w:r>
      <w:r>
        <w:rPr>
          <w:rFonts w:cs="Calibri"/>
          <w:bCs/>
          <w:sz w:val="22"/>
          <w:szCs w:val="22"/>
          <w:lang w:eastAsia="ar-SA"/>
        </w:rPr>
        <w:t>,</w:t>
      </w:r>
    </w:p>
    <w:p w14:paraId="10B17667" w14:textId="4A99A192"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910, ostatní plocha, jiná plocha, způsob ochrany chráněná ložisková území</w:t>
      </w:r>
      <w:r>
        <w:rPr>
          <w:rFonts w:cs="Calibri"/>
          <w:bCs/>
          <w:sz w:val="22"/>
          <w:szCs w:val="22"/>
          <w:lang w:eastAsia="ar-SA"/>
        </w:rPr>
        <w:t>,</w:t>
      </w:r>
    </w:p>
    <w:p w14:paraId="03180552" w14:textId="02D83961"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911, ostatní plocha, jiná plocha, způsob ochrany chráněná ložisková území</w:t>
      </w:r>
      <w:r>
        <w:rPr>
          <w:rFonts w:cs="Calibri"/>
          <w:bCs/>
          <w:sz w:val="22"/>
          <w:szCs w:val="22"/>
          <w:lang w:eastAsia="ar-SA"/>
        </w:rPr>
        <w:t>,</w:t>
      </w:r>
    </w:p>
    <w:p w14:paraId="4B90BB3C" w14:textId="3C1E01D3"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912, ostatní plocha, jiná plocha, způsob ochrany chráněná ložisková území</w:t>
      </w:r>
      <w:r>
        <w:rPr>
          <w:rFonts w:cs="Calibri"/>
          <w:bCs/>
          <w:sz w:val="22"/>
          <w:szCs w:val="22"/>
          <w:lang w:eastAsia="ar-SA"/>
        </w:rPr>
        <w:t>,</w:t>
      </w:r>
    </w:p>
    <w:p w14:paraId="0A6BB93B" w14:textId="6638CF59"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913, ostatní plocha, jiná plocha, způsob ochrany chráněná ložisková území</w:t>
      </w:r>
      <w:r>
        <w:rPr>
          <w:rFonts w:cs="Calibri"/>
          <w:bCs/>
          <w:sz w:val="22"/>
          <w:szCs w:val="22"/>
          <w:lang w:eastAsia="ar-SA"/>
        </w:rPr>
        <w:t>,</w:t>
      </w:r>
    </w:p>
    <w:p w14:paraId="61ADBB0A" w14:textId="2C77760E"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914, ostatní plocha, ostatní komunikace, způsob ochrany chráněná ložisková území</w:t>
      </w:r>
      <w:r>
        <w:rPr>
          <w:rFonts w:cs="Calibri"/>
          <w:bCs/>
          <w:sz w:val="22"/>
          <w:szCs w:val="22"/>
          <w:lang w:eastAsia="ar-SA"/>
        </w:rPr>
        <w:t>,</w:t>
      </w:r>
    </w:p>
    <w:p w14:paraId="60ED47B9" w14:textId="7DF8C010"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915, ostatní plocha, jiná plocha, způsob ochrany chráněná ložisková území</w:t>
      </w:r>
      <w:r>
        <w:rPr>
          <w:rFonts w:cs="Calibri"/>
          <w:bCs/>
          <w:sz w:val="22"/>
          <w:szCs w:val="22"/>
          <w:lang w:eastAsia="ar-SA"/>
        </w:rPr>
        <w:t>,</w:t>
      </w:r>
    </w:p>
    <w:p w14:paraId="09E55CED" w14:textId="4AED22DE"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916, ostatní plocha, ostatní komunikace, způsob ochrany chráněná ložisková území</w:t>
      </w:r>
      <w:r>
        <w:rPr>
          <w:rFonts w:cs="Calibri"/>
          <w:bCs/>
          <w:sz w:val="22"/>
          <w:szCs w:val="22"/>
          <w:lang w:eastAsia="ar-SA"/>
        </w:rPr>
        <w:t>,</w:t>
      </w:r>
    </w:p>
    <w:p w14:paraId="3F2AA5F9" w14:textId="065F7EA3"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917, ostatní plocha, jiná plocha, způsob ochrany chráněná ložisková území</w:t>
      </w:r>
      <w:r>
        <w:rPr>
          <w:rFonts w:cs="Calibri"/>
          <w:bCs/>
          <w:sz w:val="22"/>
          <w:szCs w:val="22"/>
          <w:lang w:eastAsia="ar-SA"/>
        </w:rPr>
        <w:t>,</w:t>
      </w:r>
    </w:p>
    <w:p w14:paraId="622E0BEF" w14:textId="1889DA7B"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 pozemek parc. č. 918, ostatní plocha, jiná plocha, způsob ochrany chráněná ložisková území</w:t>
      </w:r>
      <w:r>
        <w:rPr>
          <w:rFonts w:cs="Calibri"/>
          <w:bCs/>
          <w:sz w:val="22"/>
          <w:szCs w:val="22"/>
          <w:lang w:eastAsia="ar-SA"/>
        </w:rPr>
        <w:t>,</w:t>
      </w:r>
    </w:p>
    <w:p w14:paraId="1B8CBECC" w14:textId="77777777"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p>
    <w:p w14:paraId="01804BF7" w14:textId="77777777" w:rsidR="00EC4C33" w:rsidRPr="00EC4C33" w:rsidRDefault="00EC4C33" w:rsidP="00EC4C33">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EC4C33">
        <w:rPr>
          <w:rFonts w:cs="Calibri"/>
          <w:bCs/>
          <w:sz w:val="22"/>
          <w:szCs w:val="22"/>
          <w:lang w:eastAsia="ar-SA"/>
        </w:rPr>
        <w:t>vše zapsáno v katastru nemovitostí na LV č. 6 pro katastrální území Kunčice nad Ostravicí, obec</w:t>
      </w:r>
    </w:p>
    <w:p w14:paraId="5B5C2671" w14:textId="31EEEA85" w:rsidR="00847F4E" w:rsidRPr="00E13180" w:rsidRDefault="00EC4C33" w:rsidP="00EC4C33">
      <w:pPr>
        <w:tabs>
          <w:tab w:val="left" w:pos="709"/>
          <w:tab w:val="left" w:pos="1416"/>
          <w:tab w:val="left" w:pos="2124"/>
          <w:tab w:val="left" w:pos="2625"/>
        </w:tabs>
        <w:autoSpaceDE w:val="0"/>
        <w:autoSpaceDN w:val="0"/>
        <w:adjustRightInd w:val="0"/>
        <w:ind w:left="709"/>
        <w:contextualSpacing/>
        <w:jc w:val="both"/>
        <w:rPr>
          <w:sz w:val="22"/>
          <w:szCs w:val="22"/>
        </w:rPr>
      </w:pPr>
      <w:r w:rsidRPr="00EC4C33">
        <w:rPr>
          <w:rFonts w:cs="Calibri"/>
          <w:bCs/>
          <w:sz w:val="22"/>
          <w:szCs w:val="22"/>
          <w:lang w:eastAsia="ar-SA"/>
        </w:rPr>
        <w:t>Ostrava, u Katastrálního úřadu pro Moravskoslezský kraj, Katastrální pracoviště Ostrava</w:t>
      </w:r>
      <w:r w:rsidR="00E13180" w:rsidRPr="00E13180">
        <w:rPr>
          <w:rFonts w:cs="Calibri"/>
          <w:sz w:val="22"/>
          <w:szCs w:val="22"/>
          <w:lang w:eastAsia="ar-SA"/>
        </w:rPr>
        <w:t xml:space="preserve"> </w:t>
      </w:r>
      <w:r w:rsidR="00847F4E" w:rsidRPr="00E13180">
        <w:rPr>
          <w:sz w:val="22"/>
          <w:szCs w:val="22"/>
        </w:rPr>
        <w:t>(všechny tyto výše uvedené nemovité věci se všemi součástmi a příslušenstvím dále také jen jako „</w:t>
      </w:r>
      <w:r w:rsidR="00847F4E" w:rsidRPr="00E13180">
        <w:rPr>
          <w:b/>
          <w:bCs/>
          <w:sz w:val="22"/>
          <w:szCs w:val="22"/>
        </w:rPr>
        <w:t>Předmět prodeje</w:t>
      </w:r>
      <w:r w:rsidR="00847F4E" w:rsidRPr="00E13180">
        <w:rPr>
          <w:sz w:val="22"/>
          <w:szCs w:val="22"/>
        </w:rPr>
        <w:t>“),</w:t>
      </w:r>
    </w:p>
    <w:p w14:paraId="793B9EAE" w14:textId="77777777" w:rsidR="00847F4E" w:rsidRPr="00E13180" w:rsidRDefault="00847F4E" w:rsidP="00847F4E">
      <w:pPr>
        <w:widowControl w:val="0"/>
        <w:suppressAutoHyphens/>
        <w:ind w:left="357"/>
        <w:jc w:val="both"/>
        <w:rPr>
          <w:sz w:val="22"/>
          <w:szCs w:val="22"/>
        </w:rPr>
      </w:pPr>
    </w:p>
    <w:p w14:paraId="7F436D0C" w14:textId="77777777" w:rsidR="00847F4E" w:rsidRPr="00E13180" w:rsidRDefault="00847F4E" w:rsidP="00847F4E">
      <w:pPr>
        <w:pStyle w:val="Odstavecseseznamem"/>
        <w:numPr>
          <w:ilvl w:val="0"/>
          <w:numId w:val="38"/>
        </w:numPr>
        <w:ind w:hanging="720"/>
        <w:jc w:val="both"/>
        <w:rPr>
          <w:sz w:val="22"/>
          <w:szCs w:val="22"/>
        </w:rPr>
      </w:pPr>
      <w:r w:rsidRPr="00E13180">
        <w:rPr>
          <w:sz w:val="22"/>
          <w:szCs w:val="22"/>
        </w:rPr>
        <w:t>Strana prodávající prohlašuje, že jako insolvenční správce Dlužníka zapsala Předmět prodeje do majetkové podstaty Dlužníka a je tedy oprávněna navrhnout zpeněžení majetkové podstaty Dlužníka včetně Předmětu prodeje, a to prodejem mimo dražbu.</w:t>
      </w:r>
      <w:r w:rsidRPr="00E13180">
        <w:rPr>
          <w:rFonts w:ascii="Calibri" w:eastAsia="Calibri" w:hAnsi="Calibri" w:cs="Open Sans"/>
          <w:color w:val="000000"/>
          <w:sz w:val="22"/>
          <w:szCs w:val="22"/>
          <w:lang w:eastAsia="en-US"/>
        </w:rPr>
        <w:t xml:space="preserve"> </w:t>
      </w:r>
      <w:r w:rsidRPr="00E13180">
        <w:rPr>
          <w:sz w:val="22"/>
          <w:szCs w:val="22"/>
        </w:rPr>
        <w:t>Pokyn zajištěného věřitele SPV JAT, s. r. o., IČO: 05268575 ke zpeněžení věcí uvedených v Příloze č. 1 této smlouvy byl vydán dne 6. 2. 2025; tato smlouva je uzavřena v souladu s uvedeným pokynem;</w:t>
      </w:r>
    </w:p>
    <w:p w14:paraId="58BB5EAB" w14:textId="77777777" w:rsidR="00847F4E" w:rsidRPr="00E13180" w:rsidRDefault="00847F4E" w:rsidP="00847F4E">
      <w:pPr>
        <w:pStyle w:val="Odstavecseseznamem"/>
        <w:jc w:val="both"/>
        <w:rPr>
          <w:sz w:val="22"/>
          <w:szCs w:val="22"/>
        </w:rPr>
      </w:pPr>
    </w:p>
    <w:p w14:paraId="272BA2F6" w14:textId="2B11A6C3" w:rsidR="00847F4E" w:rsidRPr="00E13180" w:rsidRDefault="00847F4E" w:rsidP="00847F4E">
      <w:pPr>
        <w:pStyle w:val="Odstavecseseznamem"/>
        <w:numPr>
          <w:ilvl w:val="0"/>
          <w:numId w:val="38"/>
        </w:numPr>
        <w:ind w:hanging="720"/>
        <w:jc w:val="both"/>
        <w:rPr>
          <w:sz w:val="22"/>
          <w:szCs w:val="22"/>
        </w:rPr>
      </w:pPr>
      <w:r w:rsidRPr="00E13180">
        <w:rPr>
          <w:sz w:val="22"/>
          <w:szCs w:val="22"/>
        </w:rPr>
        <w:t>Strana prodávající prostřednictvím společnosti GAUTE, a.s., IČO: 25543709, se sídlem Lidická 2006/26, Černá Pole, 602 00 Brno, zapsanou v obchodním rejstříku vedeném Krajským soudem v Brně, oddíl B, vložka 2794 (dále jen „</w:t>
      </w:r>
      <w:r w:rsidRPr="00E13180">
        <w:rPr>
          <w:b/>
          <w:bCs/>
          <w:sz w:val="22"/>
          <w:szCs w:val="22"/>
        </w:rPr>
        <w:t>společnost GAUTE</w:t>
      </w:r>
      <w:r w:rsidRPr="00E13180">
        <w:rPr>
          <w:sz w:val="22"/>
          <w:szCs w:val="22"/>
        </w:rPr>
        <w:t xml:space="preserve">“) nabídla Předmět prodeje ke koupi ve Vyhledávacím řízení v aplikaci </w:t>
      </w:r>
      <w:r w:rsidRPr="00E13180">
        <w:rPr>
          <w:bCs/>
          <w:sz w:val="22"/>
          <w:szCs w:val="22"/>
        </w:rPr>
        <w:t xml:space="preserve">(zprostředkovatelské platformě) </w:t>
      </w:r>
      <w:r w:rsidRPr="00E13180">
        <w:rPr>
          <w:sz w:val="22"/>
          <w:szCs w:val="22"/>
        </w:rPr>
        <w:t xml:space="preserve">v rámci tzv. Zprostředkovatelského elektronického Gaute systému (ZEGS), které proběhlo na webové adrese </w:t>
      </w:r>
      <w:hyperlink r:id="rId22" w:history="1">
        <w:r w:rsidRPr="00E13180">
          <w:rPr>
            <w:rStyle w:val="Hypertextovodkaz"/>
            <w:sz w:val="22"/>
            <w:szCs w:val="22"/>
          </w:rPr>
          <w:t>www.verejnedrazby.cz</w:t>
        </w:r>
      </w:hyperlink>
      <w:r w:rsidRPr="00E13180">
        <w:rPr>
          <w:sz w:val="22"/>
          <w:szCs w:val="22"/>
        </w:rPr>
        <w:t xml:space="preserve"> a bylo organizováno společností GAUTE, a to pod evidenčním </w:t>
      </w:r>
      <w:r w:rsidRPr="00EC4C33">
        <w:rPr>
          <w:sz w:val="22"/>
          <w:szCs w:val="22"/>
        </w:rPr>
        <w:t xml:space="preserve">číslem </w:t>
      </w:r>
      <w:r w:rsidRPr="00EC4C33">
        <w:rPr>
          <w:bCs/>
          <w:sz w:val="22"/>
          <w:szCs w:val="22"/>
        </w:rPr>
        <w:t>A767</w:t>
      </w:r>
      <w:r w:rsidR="00EC4C33" w:rsidRPr="00EC4C33">
        <w:rPr>
          <w:bCs/>
          <w:sz w:val="22"/>
          <w:szCs w:val="22"/>
        </w:rPr>
        <w:t>6</w:t>
      </w:r>
      <w:r w:rsidRPr="00E13180">
        <w:rPr>
          <w:bCs/>
          <w:sz w:val="22"/>
          <w:szCs w:val="22"/>
        </w:rPr>
        <w:t xml:space="preserve"> </w:t>
      </w:r>
      <w:r w:rsidRPr="00E13180">
        <w:rPr>
          <w:sz w:val="22"/>
          <w:szCs w:val="22"/>
        </w:rPr>
        <w:t xml:space="preserve"> (dále také jen „</w:t>
      </w:r>
      <w:r w:rsidRPr="00E13180">
        <w:rPr>
          <w:b/>
          <w:bCs/>
          <w:sz w:val="22"/>
          <w:szCs w:val="22"/>
        </w:rPr>
        <w:t>Vyhledávací řízení</w:t>
      </w:r>
      <w:r w:rsidRPr="00E13180">
        <w:rPr>
          <w:sz w:val="22"/>
          <w:szCs w:val="22"/>
        </w:rPr>
        <w:t xml:space="preserve">“); které skončilo dne </w:t>
      </w:r>
      <w:r w:rsidRPr="00E13180">
        <w:rPr>
          <w:bCs/>
          <w:sz w:val="22"/>
          <w:szCs w:val="22"/>
          <w:highlight w:val="yellow"/>
        </w:rPr>
        <w:t>[BUDE DOPLNĚNO]</w:t>
      </w:r>
      <w:r w:rsidRPr="00E13180">
        <w:rPr>
          <w:bCs/>
          <w:sz w:val="22"/>
          <w:szCs w:val="22"/>
        </w:rPr>
        <w:t xml:space="preserve"> </w:t>
      </w:r>
      <w:r w:rsidRPr="00E13180">
        <w:rPr>
          <w:sz w:val="22"/>
          <w:szCs w:val="22"/>
        </w:rPr>
        <w:t xml:space="preserve">a </w:t>
      </w:r>
      <w:r w:rsidRPr="00E13180">
        <w:rPr>
          <w:sz w:val="22"/>
          <w:szCs w:val="22"/>
          <w:lang w:eastAsia="en-US"/>
        </w:rPr>
        <w:t>jehož se Strana kupující stala vítězem, neboť nabídla nejvyšší kupní cenu.</w:t>
      </w:r>
    </w:p>
    <w:p w14:paraId="50176CDE" w14:textId="77777777" w:rsidR="00847F4E" w:rsidRPr="00E13180" w:rsidRDefault="00847F4E" w:rsidP="00847F4E">
      <w:pPr>
        <w:widowControl w:val="0"/>
        <w:suppressAutoHyphens/>
        <w:ind w:left="357"/>
        <w:jc w:val="both"/>
        <w:rPr>
          <w:sz w:val="22"/>
          <w:szCs w:val="22"/>
        </w:rPr>
      </w:pPr>
    </w:p>
    <w:p w14:paraId="2DB84EA6" w14:textId="77777777" w:rsidR="00847F4E" w:rsidRPr="00E13180" w:rsidRDefault="00847F4E" w:rsidP="00847F4E">
      <w:pPr>
        <w:widowControl w:val="0"/>
        <w:suppressAutoHyphens/>
        <w:ind w:left="357"/>
        <w:jc w:val="both"/>
        <w:rPr>
          <w:sz w:val="22"/>
          <w:szCs w:val="22"/>
        </w:rPr>
      </w:pPr>
    </w:p>
    <w:p w14:paraId="12AE1385" w14:textId="77777777" w:rsidR="00847F4E" w:rsidRPr="00E13180" w:rsidRDefault="00847F4E" w:rsidP="00847F4E">
      <w:pPr>
        <w:rPr>
          <w:b/>
          <w:smallCaps/>
          <w:sz w:val="22"/>
          <w:szCs w:val="22"/>
        </w:rPr>
      </w:pPr>
      <w:r w:rsidRPr="00E13180">
        <w:rPr>
          <w:b/>
          <w:smallCaps/>
          <w:sz w:val="22"/>
          <w:szCs w:val="22"/>
        </w:rPr>
        <w:t>Dohodly se Strany na následujícím:</w:t>
      </w:r>
    </w:p>
    <w:p w14:paraId="3B2F874B" w14:textId="77777777" w:rsidR="00847F4E" w:rsidRPr="00E13180" w:rsidRDefault="00847F4E" w:rsidP="00847F4E">
      <w:pPr>
        <w:widowControl w:val="0"/>
        <w:suppressAutoHyphens/>
        <w:ind w:left="357"/>
        <w:jc w:val="both"/>
        <w:rPr>
          <w:sz w:val="22"/>
          <w:szCs w:val="22"/>
        </w:rPr>
      </w:pPr>
    </w:p>
    <w:p w14:paraId="29662802" w14:textId="77777777" w:rsidR="00847F4E" w:rsidRPr="00E13180" w:rsidRDefault="00847F4E" w:rsidP="00847F4E">
      <w:pPr>
        <w:widowControl w:val="0"/>
        <w:suppressAutoHyphens/>
        <w:ind w:left="357"/>
        <w:jc w:val="both"/>
        <w:rPr>
          <w:sz w:val="22"/>
          <w:szCs w:val="22"/>
        </w:rPr>
      </w:pPr>
    </w:p>
    <w:bookmarkEnd w:id="10"/>
    <w:p w14:paraId="4F198D72" w14:textId="77777777" w:rsidR="00847F4E" w:rsidRPr="00E13180" w:rsidRDefault="00847F4E" w:rsidP="00847F4E">
      <w:pPr>
        <w:pStyle w:val="1lneksmlouvy"/>
        <w:spacing w:before="0" w:after="0"/>
        <w:jc w:val="left"/>
        <w:rPr>
          <w:rFonts w:ascii="Times New Roman" w:hAnsi="Times New Roman"/>
          <w:sz w:val="22"/>
          <w:szCs w:val="22"/>
        </w:rPr>
      </w:pPr>
      <w:r w:rsidRPr="00E13180">
        <w:rPr>
          <w:rFonts w:ascii="Times New Roman" w:hAnsi="Times New Roman"/>
          <w:sz w:val="22"/>
          <w:szCs w:val="22"/>
        </w:rPr>
        <w:t>předmět smlouvy</w:t>
      </w:r>
    </w:p>
    <w:p w14:paraId="22543B83" w14:textId="77777777" w:rsidR="00847F4E" w:rsidRPr="00E13180" w:rsidRDefault="00847F4E" w:rsidP="00847F4E">
      <w:pPr>
        <w:widowControl w:val="0"/>
        <w:suppressAutoHyphens/>
        <w:ind w:left="709"/>
        <w:jc w:val="both"/>
        <w:rPr>
          <w:sz w:val="22"/>
          <w:szCs w:val="22"/>
        </w:rPr>
      </w:pPr>
    </w:p>
    <w:bookmarkEnd w:id="8"/>
    <w:p w14:paraId="147BD60D"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Předmětem této Smlouvy je převod vlastnického práva k Předmětu prodeje. Strana prodávající prodává touto Smlouvou Straně kupující Předmět prodeje se všemi součástmi a příslušenstvím, právy a povinnostmi, vše tak jak stojí a leží (úhrnkem) dle § 1918 občanského zákoníku, a Strana kupující Předmět prodeje kupuje a přijímá do svého výlučného vlastnictví, vše tak jak stojí a leží, to vše za níže sjednanou kupní cenu.</w:t>
      </w:r>
    </w:p>
    <w:p w14:paraId="6DCF72CF" w14:textId="77777777" w:rsidR="00847F4E" w:rsidRPr="00E13180" w:rsidRDefault="00847F4E" w:rsidP="00847F4E">
      <w:pPr>
        <w:pStyle w:val="Odstavecseseznamem"/>
        <w:rPr>
          <w:sz w:val="22"/>
          <w:szCs w:val="22"/>
        </w:rPr>
      </w:pPr>
    </w:p>
    <w:p w14:paraId="4A7450FB" w14:textId="77777777" w:rsidR="00847F4E" w:rsidRPr="00E13180" w:rsidRDefault="00847F4E" w:rsidP="00847F4E">
      <w:pPr>
        <w:pStyle w:val="Odstavecseseznamem"/>
        <w:rPr>
          <w:sz w:val="22"/>
          <w:szCs w:val="22"/>
        </w:rPr>
      </w:pPr>
    </w:p>
    <w:p w14:paraId="6B5388AB" w14:textId="77777777" w:rsidR="00847F4E" w:rsidRPr="00E13180" w:rsidRDefault="00847F4E" w:rsidP="00847F4E">
      <w:pPr>
        <w:pStyle w:val="1lneksmlouvy"/>
        <w:spacing w:before="0" w:after="0"/>
        <w:jc w:val="left"/>
        <w:rPr>
          <w:rFonts w:ascii="Times New Roman" w:hAnsi="Times New Roman"/>
          <w:sz w:val="22"/>
          <w:szCs w:val="22"/>
        </w:rPr>
      </w:pPr>
      <w:r w:rsidRPr="00E13180">
        <w:rPr>
          <w:rFonts w:ascii="Times New Roman" w:hAnsi="Times New Roman"/>
          <w:sz w:val="22"/>
          <w:szCs w:val="22"/>
        </w:rPr>
        <w:t>kupní cena</w:t>
      </w:r>
    </w:p>
    <w:p w14:paraId="7EAF0001" w14:textId="77777777" w:rsidR="00847F4E" w:rsidRPr="00E13180" w:rsidRDefault="00847F4E" w:rsidP="00847F4E">
      <w:pPr>
        <w:widowControl w:val="0"/>
        <w:jc w:val="center"/>
        <w:rPr>
          <w:b/>
          <w:sz w:val="22"/>
          <w:szCs w:val="22"/>
        </w:rPr>
      </w:pPr>
    </w:p>
    <w:p w14:paraId="1AA0182F"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Strana prodávající touto Smlouvou prodává Straně kupující Předmět prodeje za dohodnutou kupní cenu ve výši </w:t>
      </w:r>
      <w:r w:rsidRPr="00E13180">
        <w:rPr>
          <w:rFonts w:ascii="Times New Roman" w:hAnsi="Times New Roman"/>
          <w:bCs/>
          <w:sz w:val="22"/>
          <w:szCs w:val="22"/>
          <w:highlight w:val="yellow"/>
        </w:rPr>
        <w:t>[BUDE DOPLNĚNO]</w:t>
      </w:r>
      <w:r w:rsidRPr="00E13180">
        <w:rPr>
          <w:rFonts w:ascii="Times New Roman" w:hAnsi="Times New Roman"/>
          <w:sz w:val="22"/>
          <w:szCs w:val="22"/>
        </w:rPr>
        <w:t xml:space="preserve">,- Kč (slovy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w:t>
      </w:r>
      <w:r w:rsidRPr="00E13180">
        <w:rPr>
          <w:rFonts w:ascii="Times New Roman" w:hAnsi="Times New Roman"/>
          <w:sz w:val="22"/>
          <w:szCs w:val="22"/>
        </w:rPr>
        <w:t xml:space="preserve"> korun českých) (dále jako „</w:t>
      </w:r>
      <w:r w:rsidRPr="00E13180">
        <w:rPr>
          <w:rFonts w:ascii="Times New Roman" w:hAnsi="Times New Roman"/>
          <w:b/>
          <w:sz w:val="22"/>
          <w:szCs w:val="22"/>
        </w:rPr>
        <w:t>Kupní cena</w:t>
      </w:r>
      <w:r w:rsidRPr="00E13180">
        <w:rPr>
          <w:rFonts w:ascii="Times New Roman" w:hAnsi="Times New Roman"/>
          <w:sz w:val="22"/>
          <w:szCs w:val="22"/>
        </w:rPr>
        <w:t>“).</w:t>
      </w:r>
    </w:p>
    <w:p w14:paraId="0ACC7342"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606E5695"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Strana kupující zaplatila celou Kupní cenu před podpisem této Smlouvy tak, že:</w:t>
      </w:r>
    </w:p>
    <w:p w14:paraId="03FC8765" w14:textId="77777777" w:rsidR="00847F4E" w:rsidRPr="00E13180" w:rsidRDefault="00847F4E" w:rsidP="00847F4E">
      <w:pPr>
        <w:pStyle w:val="11slovantext"/>
        <w:numPr>
          <w:ilvl w:val="0"/>
          <w:numId w:val="37"/>
        </w:numPr>
        <w:tabs>
          <w:tab w:val="left" w:pos="708"/>
        </w:tabs>
        <w:spacing w:after="0" w:line="240" w:lineRule="auto"/>
        <w:ind w:left="924" w:hanging="357"/>
        <w:rPr>
          <w:rFonts w:ascii="Times New Roman" w:hAnsi="Times New Roman"/>
          <w:bCs/>
          <w:sz w:val="22"/>
          <w:szCs w:val="22"/>
        </w:rPr>
      </w:pPr>
      <w:r w:rsidRPr="00E13180">
        <w:rPr>
          <w:rFonts w:ascii="Times New Roman" w:hAnsi="Times New Roman"/>
          <w:sz w:val="22"/>
          <w:szCs w:val="22"/>
        </w:rPr>
        <w:t xml:space="preserve">dne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w:t>
      </w:r>
      <w:r w:rsidRPr="00E13180">
        <w:rPr>
          <w:rFonts w:ascii="Times New Roman" w:hAnsi="Times New Roman"/>
          <w:sz w:val="22"/>
          <w:szCs w:val="22"/>
        </w:rPr>
        <w:t xml:space="preserve"> uhradila Strana kupující kauci na účast ve Vyhledávacím řízení ve výši </w:t>
      </w:r>
      <w:r w:rsidRPr="00E13180">
        <w:rPr>
          <w:rFonts w:ascii="Times New Roman" w:hAnsi="Times New Roman"/>
          <w:bCs/>
          <w:sz w:val="22"/>
          <w:szCs w:val="22"/>
          <w:highlight w:val="yellow"/>
        </w:rPr>
        <w:t>[BUDE DOPLNĚNO</w:t>
      </w:r>
      <w:r w:rsidRPr="00E13180" w:rsidDel="00DB6439">
        <w:rPr>
          <w:rFonts w:ascii="Times New Roman" w:hAnsi="Times New Roman"/>
          <w:bCs/>
          <w:sz w:val="22"/>
          <w:szCs w:val="22"/>
        </w:rPr>
        <w:t xml:space="preserve"> </w:t>
      </w:r>
      <w:r w:rsidRPr="00E13180">
        <w:rPr>
          <w:rFonts w:ascii="Times New Roman" w:hAnsi="Times New Roman"/>
          <w:snapToGrid w:val="0"/>
          <w:sz w:val="22"/>
          <w:szCs w:val="22"/>
        </w:rPr>
        <w:t xml:space="preserve">(slovy </w:t>
      </w:r>
      <w:r w:rsidRPr="00E13180">
        <w:rPr>
          <w:rFonts w:ascii="Times New Roman" w:hAnsi="Times New Roman"/>
          <w:bCs/>
          <w:sz w:val="22"/>
          <w:szCs w:val="22"/>
          <w:highlight w:val="yellow"/>
        </w:rPr>
        <w:t>[BUDE DOPLNĚNO</w:t>
      </w:r>
      <w:r w:rsidRPr="00E13180" w:rsidDel="00DB6439">
        <w:rPr>
          <w:rFonts w:ascii="Times New Roman" w:hAnsi="Times New Roman"/>
          <w:bCs/>
          <w:sz w:val="22"/>
          <w:szCs w:val="22"/>
        </w:rPr>
        <w:t xml:space="preserve"> </w:t>
      </w:r>
      <w:r w:rsidRPr="00E13180">
        <w:rPr>
          <w:rFonts w:ascii="Times New Roman" w:hAnsi="Times New Roman"/>
          <w:sz w:val="22"/>
          <w:szCs w:val="22"/>
        </w:rPr>
        <w:t xml:space="preserve"> </w:t>
      </w:r>
      <w:r w:rsidRPr="00E13180">
        <w:rPr>
          <w:rFonts w:ascii="Times New Roman" w:hAnsi="Times New Roman"/>
          <w:snapToGrid w:val="0"/>
          <w:sz w:val="22"/>
          <w:szCs w:val="22"/>
        </w:rPr>
        <w:t>korun českých</w:t>
      </w:r>
      <w:r w:rsidRPr="00E13180">
        <w:rPr>
          <w:rFonts w:ascii="Times New Roman" w:hAnsi="Times New Roman"/>
          <w:sz w:val="22"/>
          <w:szCs w:val="22"/>
        </w:rPr>
        <w:t xml:space="preserve">), a to na účet majetkové podstaty Dlužníka </w:t>
      </w:r>
      <w:bookmarkStart w:id="11" w:name="_Hlk147326127"/>
      <w:r w:rsidRPr="00E13180">
        <w:rPr>
          <w:rFonts w:ascii="Times New Roman" w:hAnsi="Times New Roman"/>
          <w:sz w:val="22"/>
          <w:szCs w:val="22"/>
        </w:rPr>
        <w:t xml:space="preserve">č. </w:t>
      </w:r>
      <w:r w:rsidRPr="00E13180">
        <w:rPr>
          <w:rFonts w:ascii="Times New Roman" w:hAnsi="Times New Roman"/>
          <w:bCs/>
          <w:sz w:val="22"/>
          <w:szCs w:val="22"/>
          <w:highlight w:val="yellow"/>
        </w:rPr>
        <w:t>[BUDE DOPLNĚNO]</w:t>
      </w:r>
      <w:r w:rsidRPr="00E13180">
        <w:rPr>
          <w:rFonts w:ascii="Times New Roman" w:hAnsi="Times New Roman"/>
          <w:b/>
          <w:bCs/>
          <w:sz w:val="22"/>
          <w:szCs w:val="22"/>
        </w:rPr>
        <w:t xml:space="preserve"> v</w:t>
      </w:r>
      <w:r w:rsidRPr="00E13180">
        <w:rPr>
          <w:rFonts w:ascii="Times New Roman" w:hAnsi="Times New Roman"/>
          <w:bCs/>
          <w:sz w:val="22"/>
          <w:szCs w:val="22"/>
        </w:rPr>
        <w:t xml:space="preserve">edený u UniCredit Bank Czech Republic and </w:t>
      </w:r>
      <w:r w:rsidRPr="00E13180">
        <w:rPr>
          <w:rFonts w:ascii="Times New Roman" w:hAnsi="Times New Roman"/>
          <w:bCs/>
          <w:sz w:val="22"/>
          <w:szCs w:val="22"/>
        </w:rPr>
        <w:lastRenderedPageBreak/>
        <w:t xml:space="preserve">Slovakia, a.s., </w:t>
      </w:r>
      <w:bookmarkEnd w:id="11"/>
      <w:r w:rsidRPr="00E13180">
        <w:rPr>
          <w:rFonts w:ascii="Times New Roman" w:hAnsi="Times New Roman"/>
          <w:bCs/>
          <w:sz w:val="22"/>
          <w:szCs w:val="22"/>
        </w:rPr>
        <w:t xml:space="preserve">pod variabilním symbolem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specifický symbol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což Strana prodávající podpisem této Smlouvy stvrzuje; Strana prodávající stvrzuje, že tato částka již byla poukázána na účet </w:t>
      </w:r>
      <w:r w:rsidRPr="00E13180">
        <w:rPr>
          <w:rFonts w:ascii="Times New Roman" w:hAnsi="Times New Roman"/>
          <w:sz w:val="22"/>
          <w:szCs w:val="22"/>
        </w:rPr>
        <w:t xml:space="preserve">majetkové podstaty Dlužníka (výše i níže v tomto článku uvedený), a tedy že </w:t>
      </w:r>
      <w:r w:rsidRPr="00E13180">
        <w:rPr>
          <w:rFonts w:ascii="Times New Roman" w:hAnsi="Times New Roman"/>
          <w:bCs/>
          <w:sz w:val="22"/>
          <w:szCs w:val="22"/>
        </w:rPr>
        <w:t xml:space="preserve">tato část kupní ceny byla zaplacena; </w:t>
      </w:r>
    </w:p>
    <w:p w14:paraId="09E2EB70" w14:textId="77777777" w:rsidR="00847F4E" w:rsidRPr="00E13180" w:rsidRDefault="00847F4E" w:rsidP="00847F4E">
      <w:pPr>
        <w:pStyle w:val="11slovantext"/>
        <w:numPr>
          <w:ilvl w:val="0"/>
          <w:numId w:val="37"/>
        </w:numPr>
        <w:tabs>
          <w:tab w:val="left" w:pos="708"/>
        </w:tabs>
        <w:spacing w:after="0" w:line="240" w:lineRule="auto"/>
        <w:ind w:left="924" w:hanging="357"/>
        <w:rPr>
          <w:rFonts w:ascii="Times New Roman" w:hAnsi="Times New Roman"/>
          <w:bCs/>
          <w:sz w:val="22"/>
          <w:szCs w:val="22"/>
        </w:rPr>
      </w:pPr>
      <w:r w:rsidRPr="00E13180">
        <w:rPr>
          <w:rFonts w:ascii="Times New Roman" w:hAnsi="Times New Roman"/>
          <w:bCs/>
          <w:sz w:val="22"/>
          <w:szCs w:val="22"/>
        </w:rPr>
        <w:t xml:space="preserve">část Kupní ceny ve výši </w:t>
      </w:r>
      <w:r w:rsidRPr="00E13180">
        <w:rPr>
          <w:rFonts w:ascii="Times New Roman" w:hAnsi="Times New Roman"/>
          <w:bCs/>
          <w:sz w:val="22"/>
          <w:szCs w:val="22"/>
          <w:highlight w:val="yellow"/>
        </w:rPr>
        <w:t>[BUDE DOPLNĚNO]</w:t>
      </w:r>
      <w:r w:rsidRPr="00E13180">
        <w:rPr>
          <w:rFonts w:ascii="Times New Roman" w:hAnsi="Times New Roman"/>
          <w:sz w:val="22"/>
          <w:szCs w:val="22"/>
        </w:rPr>
        <w:t xml:space="preserve">,- (slovy: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w:t>
      </w:r>
      <w:r w:rsidRPr="00E13180">
        <w:rPr>
          <w:rFonts w:ascii="Times New Roman" w:hAnsi="Times New Roman"/>
          <w:sz w:val="22"/>
          <w:szCs w:val="22"/>
        </w:rPr>
        <w:t xml:space="preserve"> korun českých) uhradila Strana kupující na účet majetkové podstaty Dlužníka č. </w:t>
      </w:r>
      <w:r w:rsidRPr="00E13180">
        <w:rPr>
          <w:rFonts w:ascii="Times New Roman" w:hAnsi="Times New Roman"/>
          <w:bCs/>
          <w:sz w:val="22"/>
          <w:szCs w:val="22"/>
          <w:highlight w:val="yellow"/>
        </w:rPr>
        <w:t>[BUDE DOPLNĚNO]</w:t>
      </w:r>
      <w:r w:rsidRPr="00E13180">
        <w:rPr>
          <w:rFonts w:ascii="Times New Roman" w:hAnsi="Times New Roman"/>
          <w:b/>
          <w:bCs/>
          <w:sz w:val="22"/>
          <w:szCs w:val="22"/>
        </w:rPr>
        <w:t xml:space="preserve"> </w:t>
      </w:r>
      <w:r w:rsidRPr="00E13180">
        <w:rPr>
          <w:rFonts w:ascii="Times New Roman" w:hAnsi="Times New Roman"/>
          <w:bCs/>
          <w:sz w:val="22"/>
          <w:szCs w:val="22"/>
        </w:rPr>
        <w:t>vedený u UniCredit Bank Czech Republic and Slovakia, a.s.</w:t>
      </w:r>
      <w:r w:rsidRPr="00E13180">
        <w:rPr>
          <w:rFonts w:ascii="Times New Roman" w:hAnsi="Times New Roman"/>
          <w:sz w:val="22"/>
          <w:szCs w:val="22"/>
        </w:rPr>
        <w:t xml:space="preserve">, pod variabilním symbolem </w:t>
      </w:r>
      <w:r w:rsidRPr="00E13180">
        <w:rPr>
          <w:rFonts w:ascii="Times New Roman" w:hAnsi="Times New Roman"/>
          <w:bCs/>
          <w:sz w:val="22"/>
          <w:szCs w:val="22"/>
          <w:highlight w:val="yellow"/>
        </w:rPr>
        <w:t>[BUDE DOPLNĚNO]</w:t>
      </w:r>
      <w:r w:rsidRPr="00E13180">
        <w:rPr>
          <w:rFonts w:ascii="Times New Roman" w:hAnsi="Times New Roman"/>
          <w:sz w:val="22"/>
          <w:szCs w:val="22"/>
        </w:rPr>
        <w:t>, což</w:t>
      </w:r>
      <w:r w:rsidRPr="00E13180">
        <w:rPr>
          <w:rFonts w:ascii="Times New Roman" w:hAnsi="Times New Roman"/>
          <w:bCs/>
          <w:sz w:val="22"/>
          <w:szCs w:val="22"/>
        </w:rPr>
        <w:t xml:space="preserve"> Strana prodávající podpisem této Smlouvy stvrzuje.</w:t>
      </w:r>
    </w:p>
    <w:p w14:paraId="616ECE93" w14:textId="77777777" w:rsidR="00847F4E" w:rsidRPr="00E13180" w:rsidRDefault="00847F4E" w:rsidP="00847F4E">
      <w:pPr>
        <w:pStyle w:val="Odstavecseseznamem"/>
        <w:rPr>
          <w:sz w:val="22"/>
          <w:szCs w:val="22"/>
        </w:rPr>
      </w:pPr>
    </w:p>
    <w:p w14:paraId="72F7C1A7"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Strana prodávající se zavazuje, že s kupní cenou přijatou na účet majetkové podstaty nebude nijak nakládat až do doby, nežli bude proveden vklad této Smlouvy do katastru nemovitostí.</w:t>
      </w:r>
    </w:p>
    <w:p w14:paraId="25CD2539"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4A19B16E"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Náklady spojené s touto Smlouvou si nesou Strany samostatně. </w:t>
      </w:r>
    </w:p>
    <w:p w14:paraId="56B8ABDD" w14:textId="77777777" w:rsidR="00847F4E" w:rsidRPr="00E13180" w:rsidRDefault="00847F4E" w:rsidP="00847F4E">
      <w:pPr>
        <w:widowControl w:val="0"/>
        <w:tabs>
          <w:tab w:val="left" w:pos="1072"/>
        </w:tabs>
        <w:jc w:val="center"/>
        <w:rPr>
          <w:b/>
          <w:sz w:val="22"/>
          <w:szCs w:val="22"/>
        </w:rPr>
      </w:pPr>
    </w:p>
    <w:p w14:paraId="05A63480" w14:textId="77777777" w:rsidR="00847F4E" w:rsidRPr="00E13180" w:rsidRDefault="00847F4E" w:rsidP="00847F4E">
      <w:pPr>
        <w:widowControl w:val="0"/>
        <w:tabs>
          <w:tab w:val="left" w:pos="1072"/>
        </w:tabs>
        <w:jc w:val="center"/>
        <w:rPr>
          <w:b/>
          <w:sz w:val="22"/>
          <w:szCs w:val="22"/>
        </w:rPr>
      </w:pPr>
    </w:p>
    <w:p w14:paraId="5438C59A" w14:textId="77777777" w:rsidR="00847F4E" w:rsidRPr="00E13180" w:rsidRDefault="00847F4E" w:rsidP="00847F4E">
      <w:pPr>
        <w:pStyle w:val="1lneksmlouvy"/>
        <w:spacing w:before="0" w:after="0"/>
        <w:jc w:val="left"/>
        <w:rPr>
          <w:rFonts w:ascii="Times New Roman" w:hAnsi="Times New Roman"/>
          <w:sz w:val="22"/>
          <w:szCs w:val="22"/>
        </w:rPr>
      </w:pPr>
      <w:r w:rsidRPr="00E13180">
        <w:rPr>
          <w:rFonts w:ascii="Times New Roman" w:hAnsi="Times New Roman"/>
          <w:sz w:val="22"/>
          <w:szCs w:val="22"/>
        </w:rPr>
        <w:t>PRÁVA A ZÁVAZKY VÁZNOUCÍ NA PŘEDMĚTU PRODEJE</w:t>
      </w:r>
    </w:p>
    <w:p w14:paraId="21017A24" w14:textId="77777777" w:rsidR="00847F4E" w:rsidRPr="00E13180" w:rsidRDefault="00847F4E" w:rsidP="00847F4E">
      <w:pPr>
        <w:widowControl w:val="0"/>
        <w:jc w:val="center"/>
        <w:rPr>
          <w:b/>
          <w:sz w:val="22"/>
          <w:szCs w:val="22"/>
          <w:highlight w:val="yellow"/>
        </w:rPr>
      </w:pPr>
    </w:p>
    <w:p w14:paraId="50B77EB5"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Strana prodávající prohlašuje, že na listu vlastnictví č. </w:t>
      </w:r>
      <w:r w:rsidRPr="00E13180">
        <w:rPr>
          <w:rFonts w:ascii="Times New Roman" w:hAnsi="Times New Roman"/>
          <w:bCs/>
          <w:sz w:val="22"/>
          <w:szCs w:val="22"/>
          <w:highlight w:val="yellow"/>
        </w:rPr>
        <w:t>[BUDE DOPLNĚNO]</w:t>
      </w:r>
      <w:r w:rsidRPr="00E13180">
        <w:rPr>
          <w:rFonts w:ascii="Times New Roman" w:hAnsi="Times New Roman"/>
          <w:sz w:val="22"/>
          <w:szCs w:val="22"/>
        </w:rPr>
        <w:t xml:space="preserve">  pro katastrální území </w:t>
      </w:r>
      <w:r w:rsidRPr="00E13180">
        <w:rPr>
          <w:rFonts w:ascii="Times New Roman" w:hAnsi="Times New Roman"/>
          <w:bCs/>
          <w:sz w:val="22"/>
          <w:szCs w:val="22"/>
          <w:highlight w:val="yellow"/>
        </w:rPr>
        <w:t>[BUDE DOPLNĚNO]</w:t>
      </w:r>
      <w:r w:rsidRPr="00E13180">
        <w:rPr>
          <w:rFonts w:ascii="Times New Roman" w:hAnsi="Times New Roman"/>
          <w:sz w:val="22"/>
          <w:szCs w:val="22"/>
        </w:rPr>
        <w:t xml:space="preserve">, obec </w:t>
      </w:r>
      <w:r w:rsidRPr="00E13180">
        <w:rPr>
          <w:rFonts w:ascii="Times New Roman" w:hAnsi="Times New Roman"/>
          <w:bCs/>
          <w:sz w:val="22"/>
          <w:szCs w:val="22"/>
          <w:highlight w:val="yellow"/>
        </w:rPr>
        <w:t>[BUDE DOPLNĚNO]</w:t>
      </w:r>
      <w:r w:rsidRPr="00E13180">
        <w:rPr>
          <w:rFonts w:ascii="Times New Roman" w:hAnsi="Times New Roman"/>
          <w:sz w:val="22"/>
          <w:szCs w:val="22"/>
        </w:rPr>
        <w:t>, jsou ve vztahu k Předmětu prodeje zapsána tato zástavní práva a omezení vlastnického práva:</w:t>
      </w:r>
    </w:p>
    <w:p w14:paraId="2A84D879" w14:textId="77777777" w:rsidR="00847F4E" w:rsidRPr="00E13180" w:rsidRDefault="00847F4E" w:rsidP="00847F4E">
      <w:pPr>
        <w:pStyle w:val="Odstavecseseznamem"/>
        <w:numPr>
          <w:ilvl w:val="0"/>
          <w:numId w:val="40"/>
        </w:numPr>
        <w:autoSpaceDE w:val="0"/>
        <w:autoSpaceDN w:val="0"/>
        <w:adjustRightInd w:val="0"/>
        <w:ind w:left="924" w:hanging="357"/>
        <w:contextualSpacing/>
        <w:jc w:val="both"/>
        <w:rPr>
          <w:sz w:val="22"/>
          <w:szCs w:val="22"/>
        </w:rPr>
      </w:pPr>
      <w:bookmarkStart w:id="12" w:name="_Hlk84851487"/>
      <w:bookmarkStart w:id="13" w:name="_Hlk491944317"/>
      <w:r w:rsidRPr="00E13180">
        <w:rPr>
          <w:bCs/>
          <w:sz w:val="22"/>
          <w:szCs w:val="22"/>
          <w:highlight w:val="yellow"/>
        </w:rPr>
        <w:t>[bude doplněno dle stavu na LV ke dni uzavření kupní smlouvy]</w:t>
      </w:r>
      <w:r w:rsidRPr="00E13180">
        <w:rPr>
          <w:bCs/>
          <w:sz w:val="22"/>
          <w:szCs w:val="22"/>
        </w:rPr>
        <w:t>,</w:t>
      </w:r>
      <w:r w:rsidRPr="00E13180">
        <w:rPr>
          <w:sz w:val="22"/>
          <w:szCs w:val="22"/>
        </w:rPr>
        <w:t xml:space="preserve"> </w:t>
      </w:r>
    </w:p>
    <w:bookmarkEnd w:id="12"/>
    <w:p w14:paraId="457150F4" w14:textId="77777777" w:rsidR="00847F4E" w:rsidRPr="00E13180" w:rsidRDefault="00847F4E" w:rsidP="00847F4E">
      <w:pPr>
        <w:pStyle w:val="Odstavecseseznamem"/>
        <w:autoSpaceDE w:val="0"/>
        <w:autoSpaceDN w:val="0"/>
        <w:adjustRightInd w:val="0"/>
        <w:ind w:left="927"/>
        <w:jc w:val="both"/>
        <w:rPr>
          <w:sz w:val="22"/>
          <w:szCs w:val="22"/>
        </w:rPr>
      </w:pPr>
    </w:p>
    <w:bookmarkEnd w:id="13"/>
    <w:p w14:paraId="273B86EB"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Dle ust. § 167 odst. 4 Insolvenčního zákona zpeněžením věci, práva nebo jiné majetkové hodnoty v insolvenčním řízení zaniká zajištění pohledávky zajištěného věřitele, a to i v případě, že nepodal přihlášku své pohledávky. Dle ust. § 285 odst. 1 Insolvenčního zákona zpeněžením majetkové podstaty zanikají v rozsahu, v němž se týkají zpeněženého majetku, účinky nařízení výkonu rozhodnutí nebo exekuce, účinky doručení vyrozumění o zahájení exekuce a účinky vydaných exekučních příkazů, jakož i ostatní závady váznoucí na zpeněžovaném majetku, včetně neuplatněných předkupních práv podle § 284 odst. </w:t>
      </w:r>
      <w:smartTag w:uri="urn:schemas-microsoft-com:office:smarttags" w:element="metricconverter">
        <w:smartTagPr>
          <w:attr w:name="ProductID" w:val="3 a"/>
        </w:smartTagPr>
        <w:r w:rsidRPr="00E13180">
          <w:rPr>
            <w:rFonts w:ascii="Times New Roman" w:hAnsi="Times New Roman"/>
            <w:sz w:val="22"/>
            <w:szCs w:val="22"/>
          </w:rPr>
          <w:t>3 a</w:t>
        </w:r>
      </w:smartTag>
      <w:r w:rsidRPr="00E13180">
        <w:rPr>
          <w:rFonts w:ascii="Times New Roman" w:hAnsi="Times New Roman"/>
          <w:sz w:val="22"/>
          <w:szCs w:val="22"/>
        </w:rPr>
        <w:t xml:space="preserve"> 4 insolvenčního zákona a včetně závad zapsaných ve veřejném seznamu.</w:t>
      </w:r>
    </w:p>
    <w:p w14:paraId="31B3BCE3"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5762304C"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Z uvedených důvodů nemají výše uvedená zástavní práva a omezení vlastnických práv vliv na hodnotu Předmětu prodeje. Omezení vlastnického práva z titulu zapsání Předmětu prodeje do majetkové podstaty Dlužníka zaniká jejich zpeněžením, a tudíž neovlivňuje jejich hodnotu.</w:t>
      </w:r>
    </w:p>
    <w:p w14:paraId="6CE3B9A9" w14:textId="77777777" w:rsidR="00847F4E" w:rsidRPr="00E13180" w:rsidRDefault="00847F4E" w:rsidP="00847F4E">
      <w:pPr>
        <w:pStyle w:val="Odstavecseseznamem"/>
        <w:rPr>
          <w:sz w:val="22"/>
          <w:szCs w:val="22"/>
        </w:rPr>
      </w:pPr>
    </w:p>
    <w:p w14:paraId="7756715E" w14:textId="77777777" w:rsidR="00847F4E" w:rsidRPr="00E13180" w:rsidRDefault="00847F4E" w:rsidP="00847F4E">
      <w:pPr>
        <w:pStyle w:val="11slovantext"/>
        <w:spacing w:after="0" w:line="240" w:lineRule="auto"/>
        <w:ind w:left="567"/>
        <w:rPr>
          <w:sz w:val="22"/>
          <w:szCs w:val="22"/>
        </w:rPr>
      </w:pPr>
      <w:r w:rsidRPr="00E13180">
        <w:rPr>
          <w:rFonts w:ascii="Times New Roman" w:hAnsi="Times New Roman"/>
          <w:sz w:val="22"/>
          <w:szCs w:val="22"/>
        </w:rPr>
        <w:t>Nájemní vztahy:</w:t>
      </w:r>
    </w:p>
    <w:p w14:paraId="4A480F6B"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r w:rsidRPr="00E13180">
        <w:rPr>
          <w:rFonts w:ascii="Times New Roman" w:hAnsi="Times New Roman"/>
          <w:sz w:val="22"/>
          <w:szCs w:val="22"/>
        </w:rPr>
        <w:t xml:space="preserve">Strana prodávající prohlašuje, </w:t>
      </w:r>
      <w:bookmarkStart w:id="14" w:name="_Hlk178114763"/>
      <w:r w:rsidRPr="00E13180">
        <w:rPr>
          <w:rFonts w:ascii="Times New Roman" w:hAnsi="Times New Roman"/>
          <w:sz w:val="22"/>
          <w:szCs w:val="22"/>
          <w:lang w:eastAsia="zh-CN"/>
        </w:rPr>
        <w:t>že dle jí dostupných informací neváznou na Předmětu prodeje žádné nájemní smlouvy</w:t>
      </w:r>
      <w:bookmarkEnd w:id="14"/>
      <w:r w:rsidRPr="00E13180">
        <w:rPr>
          <w:rFonts w:ascii="Times New Roman" w:hAnsi="Times New Roman"/>
          <w:sz w:val="22"/>
          <w:szCs w:val="22"/>
          <w:lang w:eastAsia="zh-CN"/>
        </w:rPr>
        <w:t xml:space="preserve">.    </w:t>
      </w:r>
    </w:p>
    <w:p w14:paraId="7790997D" w14:textId="77777777" w:rsidR="00847F4E" w:rsidRPr="00E13180" w:rsidRDefault="00847F4E" w:rsidP="00847F4E">
      <w:pPr>
        <w:pStyle w:val="11slovantext"/>
        <w:numPr>
          <w:ilvl w:val="0"/>
          <w:numId w:val="0"/>
        </w:numPr>
        <w:spacing w:after="0" w:line="240" w:lineRule="auto"/>
        <w:ind w:left="1049" w:hanging="567"/>
        <w:rPr>
          <w:rFonts w:ascii="Times New Roman" w:hAnsi="Times New Roman"/>
          <w:sz w:val="22"/>
          <w:szCs w:val="22"/>
        </w:rPr>
      </w:pPr>
      <w:bookmarkStart w:id="15" w:name="_Hlk84940606"/>
      <w:bookmarkStart w:id="16" w:name="_Hlk90988739"/>
    </w:p>
    <w:p w14:paraId="015D5051" w14:textId="77777777" w:rsidR="00847F4E" w:rsidRPr="00E13180" w:rsidRDefault="00847F4E" w:rsidP="00847F4E">
      <w:pPr>
        <w:widowControl w:val="0"/>
        <w:jc w:val="both"/>
        <w:rPr>
          <w:sz w:val="22"/>
          <w:szCs w:val="22"/>
        </w:rPr>
      </w:pPr>
    </w:p>
    <w:p w14:paraId="73DEE94C" w14:textId="77777777" w:rsidR="00847F4E" w:rsidRPr="00E13180" w:rsidRDefault="00847F4E" w:rsidP="00847F4E">
      <w:pPr>
        <w:pStyle w:val="1lneksmlouvy"/>
        <w:spacing w:before="0" w:after="0"/>
        <w:jc w:val="left"/>
        <w:rPr>
          <w:rFonts w:ascii="Times New Roman" w:hAnsi="Times New Roman"/>
          <w:sz w:val="22"/>
          <w:szCs w:val="22"/>
        </w:rPr>
      </w:pPr>
      <w:r w:rsidRPr="00E13180">
        <w:rPr>
          <w:rFonts w:ascii="Times New Roman" w:hAnsi="Times New Roman"/>
          <w:sz w:val="22"/>
          <w:szCs w:val="22"/>
        </w:rPr>
        <w:t>DALŠÍ PROHLÁŠENÍ A ZÁVAZKY STRAN</w:t>
      </w:r>
    </w:p>
    <w:p w14:paraId="49A8F974" w14:textId="77777777" w:rsidR="00847F4E" w:rsidRPr="00E13180" w:rsidRDefault="00847F4E" w:rsidP="00847F4E">
      <w:pPr>
        <w:widowControl w:val="0"/>
        <w:jc w:val="center"/>
        <w:rPr>
          <w:b/>
          <w:sz w:val="22"/>
          <w:szCs w:val="22"/>
          <w:highlight w:val="yellow"/>
        </w:rPr>
      </w:pPr>
    </w:p>
    <w:bookmarkEnd w:id="15"/>
    <w:bookmarkEnd w:id="16"/>
    <w:p w14:paraId="7276AB48"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napToGrid w:val="0"/>
          <w:sz w:val="22"/>
          <w:szCs w:val="22"/>
        </w:rPr>
        <w:t>Strana kupující nabude vlastnictví k Předmětu prodeje podle této Smlouvy vkladem vlastnického práva do katastru nemovitostí u příslušného katastrálního pracoviště. Na základě této Smlouvy lze zapsat vklad vlastnického práva k Předmětu prodeje do katastru nemovitostí pro Stranu kupující.</w:t>
      </w:r>
    </w:p>
    <w:p w14:paraId="4D95E8AF"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0B0C6169"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V případě pravomocného zastavení řízení o vkladu vlastnického práva k Předmětu prodeje nebo některým z nich pro </w:t>
      </w:r>
      <w:r w:rsidRPr="00E13180">
        <w:rPr>
          <w:rFonts w:ascii="Times New Roman" w:hAnsi="Times New Roman"/>
          <w:snapToGrid w:val="0"/>
          <w:sz w:val="22"/>
          <w:szCs w:val="22"/>
        </w:rPr>
        <w:t xml:space="preserve">Stranu kupující </w:t>
      </w:r>
      <w:r w:rsidRPr="00E13180">
        <w:rPr>
          <w:rFonts w:ascii="Times New Roman" w:hAnsi="Times New Roman"/>
          <w:sz w:val="22"/>
          <w:szCs w:val="22"/>
        </w:rPr>
        <w:t xml:space="preserve">nebo zamítnutí vkladu vlastnického práva k Předmětu prodeje nebo některým z nich pro </w:t>
      </w:r>
      <w:r w:rsidRPr="00E13180">
        <w:rPr>
          <w:rFonts w:ascii="Times New Roman" w:hAnsi="Times New Roman"/>
          <w:snapToGrid w:val="0"/>
          <w:sz w:val="22"/>
          <w:szCs w:val="22"/>
        </w:rPr>
        <w:t xml:space="preserve">Stranu kupující </w:t>
      </w:r>
      <w:r w:rsidRPr="00E13180">
        <w:rPr>
          <w:rFonts w:ascii="Times New Roman" w:hAnsi="Times New Roman"/>
          <w:sz w:val="22"/>
          <w:szCs w:val="22"/>
        </w:rPr>
        <w:t xml:space="preserve">katastrálním úřadem se zavazují všechny Strany,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vklad vlastnického práva pro </w:t>
      </w:r>
      <w:r w:rsidRPr="00E13180">
        <w:rPr>
          <w:rFonts w:ascii="Times New Roman" w:hAnsi="Times New Roman"/>
          <w:snapToGrid w:val="0"/>
          <w:sz w:val="22"/>
          <w:szCs w:val="22"/>
        </w:rPr>
        <w:t xml:space="preserve">Stranu kupující </w:t>
      </w:r>
      <w:r w:rsidRPr="00E13180">
        <w:rPr>
          <w:rFonts w:ascii="Times New Roman" w:hAnsi="Times New Roman"/>
          <w:sz w:val="22"/>
          <w:szCs w:val="22"/>
        </w:rPr>
        <w:t>katastrálním úřadem umožnila.</w:t>
      </w:r>
    </w:p>
    <w:p w14:paraId="7501B8D5" w14:textId="77777777" w:rsidR="00847F4E" w:rsidRPr="00E13180" w:rsidRDefault="00847F4E" w:rsidP="00847F4E">
      <w:pPr>
        <w:pStyle w:val="Odstavecseseznamem"/>
        <w:rPr>
          <w:snapToGrid w:val="0"/>
          <w:sz w:val="22"/>
          <w:szCs w:val="22"/>
        </w:rPr>
      </w:pPr>
    </w:p>
    <w:p w14:paraId="5E1CAC5A"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napToGrid w:val="0"/>
          <w:sz w:val="22"/>
          <w:szCs w:val="22"/>
        </w:rPr>
        <w:t xml:space="preserve">Strana kupující </w:t>
      </w:r>
      <w:r w:rsidRPr="00E13180">
        <w:rPr>
          <w:rFonts w:ascii="Times New Roman" w:hAnsi="Times New Roman"/>
          <w:sz w:val="22"/>
          <w:szCs w:val="22"/>
        </w:rPr>
        <w:t xml:space="preserve">se zavazuje převzít </w:t>
      </w:r>
      <w:r w:rsidRPr="00E13180">
        <w:rPr>
          <w:rFonts w:ascii="Times New Roman" w:hAnsi="Times New Roman"/>
          <w:snapToGrid w:val="0"/>
          <w:sz w:val="22"/>
          <w:szCs w:val="22"/>
        </w:rPr>
        <w:t>Předmět prodeje</w:t>
      </w:r>
      <w:r w:rsidRPr="00E13180">
        <w:rPr>
          <w:rFonts w:ascii="Times New Roman" w:hAnsi="Times New Roman"/>
          <w:sz w:val="22"/>
          <w:szCs w:val="22"/>
        </w:rPr>
        <w:t xml:space="preserve"> od Strany prodávající do pěti (5) dnů ode dne výzvy </w:t>
      </w:r>
      <w:r w:rsidRPr="00E13180">
        <w:rPr>
          <w:rFonts w:ascii="Times New Roman" w:hAnsi="Times New Roman"/>
          <w:snapToGrid w:val="0"/>
          <w:sz w:val="22"/>
          <w:szCs w:val="22"/>
        </w:rPr>
        <w:t>Strany p</w:t>
      </w:r>
      <w:r w:rsidRPr="00E13180">
        <w:rPr>
          <w:rFonts w:ascii="Times New Roman" w:hAnsi="Times New Roman"/>
          <w:sz w:val="22"/>
          <w:szCs w:val="22"/>
        </w:rPr>
        <w:t xml:space="preserve">rodávající k převzetí. </w:t>
      </w:r>
      <w:r w:rsidRPr="00E13180">
        <w:rPr>
          <w:rFonts w:ascii="Times New Roman" w:hAnsi="Times New Roman"/>
          <w:snapToGrid w:val="0"/>
          <w:sz w:val="22"/>
          <w:szCs w:val="22"/>
        </w:rPr>
        <w:t>Strana p</w:t>
      </w:r>
      <w:r w:rsidRPr="00E13180">
        <w:rPr>
          <w:rFonts w:ascii="Times New Roman" w:hAnsi="Times New Roman"/>
          <w:sz w:val="22"/>
          <w:szCs w:val="22"/>
        </w:rPr>
        <w:t xml:space="preserve">rodávající se zavazuje vyzvat </w:t>
      </w:r>
      <w:r w:rsidRPr="00E13180">
        <w:rPr>
          <w:rFonts w:ascii="Times New Roman" w:hAnsi="Times New Roman"/>
          <w:snapToGrid w:val="0"/>
          <w:sz w:val="22"/>
          <w:szCs w:val="22"/>
        </w:rPr>
        <w:t xml:space="preserve">Stranu kupující </w:t>
      </w:r>
      <w:r w:rsidRPr="00E13180">
        <w:rPr>
          <w:rFonts w:ascii="Times New Roman" w:hAnsi="Times New Roman"/>
          <w:sz w:val="22"/>
          <w:szCs w:val="22"/>
        </w:rPr>
        <w:t xml:space="preserve">k převzetí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nejpozději do patnácti (15) dnů ode dne povolení vkladu vlastnického práva ve prospěch </w:t>
      </w:r>
      <w:r w:rsidRPr="00E13180">
        <w:rPr>
          <w:rFonts w:ascii="Times New Roman" w:hAnsi="Times New Roman"/>
          <w:snapToGrid w:val="0"/>
          <w:sz w:val="22"/>
          <w:szCs w:val="22"/>
        </w:rPr>
        <w:t xml:space="preserve">Strany kupující </w:t>
      </w:r>
      <w:r w:rsidRPr="00E13180">
        <w:rPr>
          <w:rFonts w:ascii="Times New Roman" w:hAnsi="Times New Roman"/>
          <w:sz w:val="22"/>
          <w:szCs w:val="22"/>
        </w:rPr>
        <w:t xml:space="preserve">do katastru nemovitostí. O předání a převzetí </w:t>
      </w:r>
      <w:r w:rsidRPr="00E13180">
        <w:rPr>
          <w:rFonts w:ascii="Times New Roman" w:hAnsi="Times New Roman"/>
          <w:snapToGrid w:val="0"/>
          <w:sz w:val="22"/>
          <w:szCs w:val="22"/>
        </w:rPr>
        <w:t xml:space="preserve">Předmětu prodeje </w:t>
      </w:r>
      <w:r w:rsidRPr="00E13180">
        <w:rPr>
          <w:rFonts w:ascii="Times New Roman" w:hAnsi="Times New Roman"/>
          <w:sz w:val="22"/>
          <w:szCs w:val="22"/>
        </w:rPr>
        <w:t xml:space="preserve">bude </w:t>
      </w:r>
      <w:r w:rsidRPr="00E13180">
        <w:rPr>
          <w:rFonts w:ascii="Times New Roman" w:hAnsi="Times New Roman"/>
          <w:sz w:val="22"/>
          <w:szCs w:val="22"/>
        </w:rPr>
        <w:lastRenderedPageBreak/>
        <w:t xml:space="preserve">vypracován samostatný předávací protokol. </w:t>
      </w:r>
      <w:r w:rsidRPr="00E13180">
        <w:rPr>
          <w:rFonts w:ascii="Times New Roman" w:hAnsi="Times New Roman"/>
          <w:snapToGrid w:val="0"/>
          <w:sz w:val="22"/>
          <w:szCs w:val="22"/>
        </w:rPr>
        <w:t xml:space="preserve">Strana kupující </w:t>
      </w:r>
      <w:r w:rsidRPr="00E13180">
        <w:rPr>
          <w:rFonts w:ascii="Times New Roman" w:hAnsi="Times New Roman"/>
          <w:sz w:val="22"/>
          <w:szCs w:val="22"/>
        </w:rPr>
        <w:t>zejména prohlašuje, že výslovně bere na vědomí a potvrzuje, že vše, co je touto Smlouvou prodáváno, je jí prodáváno a předáváno tak, jak stojí a leží, a že za této podmínky a v takovémto stavu vše, co je touto Smlouvou prodáváno, v celém rozsahu kupuje a přebírá.</w:t>
      </w:r>
    </w:p>
    <w:p w14:paraId="0D0CE4F8" w14:textId="77777777" w:rsidR="00847F4E" w:rsidRPr="00E13180" w:rsidRDefault="00847F4E" w:rsidP="00847F4E">
      <w:pPr>
        <w:pStyle w:val="Odstavecseseznamem"/>
        <w:rPr>
          <w:snapToGrid w:val="0"/>
          <w:sz w:val="22"/>
          <w:szCs w:val="22"/>
        </w:rPr>
      </w:pPr>
    </w:p>
    <w:p w14:paraId="42B8C3A1"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napToGrid w:val="0"/>
          <w:sz w:val="22"/>
          <w:szCs w:val="22"/>
        </w:rPr>
        <w:t xml:space="preserve">Strana kupující </w:t>
      </w:r>
      <w:r w:rsidRPr="00E13180">
        <w:rPr>
          <w:rFonts w:ascii="Times New Roman" w:hAnsi="Times New Roman"/>
          <w:sz w:val="22"/>
          <w:szCs w:val="22"/>
        </w:rPr>
        <w:t xml:space="preserve">prohlašuje, že si nevymiňuje žádnou konkrétní vlastnost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w:t>
      </w:r>
      <w:r w:rsidRPr="00E13180">
        <w:rPr>
          <w:rFonts w:ascii="Times New Roman" w:hAnsi="Times New Roman"/>
          <w:snapToGrid w:val="0"/>
          <w:sz w:val="22"/>
          <w:szCs w:val="22"/>
        </w:rPr>
        <w:t>Strana p</w:t>
      </w:r>
      <w:r w:rsidRPr="00E13180">
        <w:rPr>
          <w:rFonts w:ascii="Times New Roman" w:hAnsi="Times New Roman"/>
          <w:sz w:val="22"/>
          <w:szCs w:val="22"/>
        </w:rPr>
        <w:t xml:space="preserve">rodávající nenese žádnou odpovědnost za to, zda </w:t>
      </w:r>
      <w:r w:rsidRPr="00E13180">
        <w:rPr>
          <w:rFonts w:ascii="Times New Roman" w:hAnsi="Times New Roman"/>
          <w:snapToGrid w:val="0"/>
          <w:sz w:val="22"/>
          <w:szCs w:val="22"/>
        </w:rPr>
        <w:t xml:space="preserve">Strana kupující </w:t>
      </w:r>
      <w:r w:rsidRPr="00E13180">
        <w:rPr>
          <w:rFonts w:ascii="Times New Roman" w:hAnsi="Times New Roman"/>
          <w:sz w:val="22"/>
          <w:szCs w:val="22"/>
        </w:rPr>
        <w:t xml:space="preserve">bude moci </w:t>
      </w:r>
      <w:r w:rsidRPr="00E13180">
        <w:rPr>
          <w:rFonts w:ascii="Times New Roman" w:hAnsi="Times New Roman"/>
          <w:snapToGrid w:val="0"/>
          <w:sz w:val="22"/>
          <w:szCs w:val="22"/>
        </w:rPr>
        <w:t>Předmět prodeje</w:t>
      </w:r>
      <w:r w:rsidRPr="00E13180">
        <w:rPr>
          <w:rFonts w:ascii="Times New Roman" w:hAnsi="Times New Roman"/>
          <w:sz w:val="22"/>
          <w:szCs w:val="22"/>
        </w:rPr>
        <w:t xml:space="preserve"> využít k účelu zamýšlenému </w:t>
      </w:r>
      <w:r w:rsidRPr="00E13180">
        <w:rPr>
          <w:rFonts w:ascii="Times New Roman" w:hAnsi="Times New Roman"/>
          <w:snapToGrid w:val="0"/>
          <w:sz w:val="22"/>
          <w:szCs w:val="22"/>
        </w:rPr>
        <w:t>Stranou kupující</w:t>
      </w:r>
      <w:r w:rsidRPr="00E13180">
        <w:rPr>
          <w:rFonts w:ascii="Times New Roman" w:hAnsi="Times New Roman"/>
          <w:sz w:val="22"/>
          <w:szCs w:val="22"/>
        </w:rPr>
        <w:t xml:space="preserve">. Zejména </w:t>
      </w:r>
      <w:r w:rsidRPr="00E13180">
        <w:rPr>
          <w:rFonts w:ascii="Times New Roman" w:hAnsi="Times New Roman"/>
          <w:snapToGrid w:val="0"/>
          <w:sz w:val="22"/>
          <w:szCs w:val="22"/>
        </w:rPr>
        <w:t>Strana p</w:t>
      </w:r>
      <w:r w:rsidRPr="00E13180">
        <w:rPr>
          <w:rFonts w:ascii="Times New Roman" w:hAnsi="Times New Roman"/>
          <w:sz w:val="22"/>
          <w:szCs w:val="22"/>
        </w:rPr>
        <w:t xml:space="preserve">rodávající nepřebírá žádnou záruku za jakékoli vlastnosti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Všichni účastníci se dohodli na vyloučení (omezení) odpovědnosti za vady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v plném rozsahu, v němž právní řád České republiky takové vyloučení (omezení) připouští.</w:t>
      </w:r>
      <w:r w:rsidRPr="00E13180">
        <w:rPr>
          <w:rFonts w:ascii="Times New Roman" w:hAnsi="Times New Roman"/>
          <w:iCs/>
          <w:sz w:val="22"/>
          <w:szCs w:val="22"/>
        </w:rPr>
        <w:t xml:space="preserve"> </w:t>
      </w:r>
      <w:bookmarkStart w:id="17" w:name="_Hlk90637717"/>
      <w:r w:rsidRPr="00E13180">
        <w:rPr>
          <w:rFonts w:ascii="Times New Roman" w:hAnsi="Times New Roman"/>
          <w:iCs/>
          <w:sz w:val="22"/>
          <w:szCs w:val="22"/>
        </w:rPr>
        <w:t>Strana kupující se předem vzdává práv z vadného plnění, zejména pak práva žádat opravu, výměnu věci nebo slevu z kupní ceny či práva od Smlouvy odstoupit, to vše ve smyslu § 1916 odst. 2 občanského zákoníku.</w:t>
      </w:r>
      <w:bookmarkEnd w:id="17"/>
    </w:p>
    <w:p w14:paraId="4535C08B" w14:textId="77777777" w:rsidR="00847F4E" w:rsidRPr="00E13180" w:rsidRDefault="00847F4E" w:rsidP="00847F4E">
      <w:pPr>
        <w:pStyle w:val="Odstavecseseznamem"/>
        <w:rPr>
          <w:sz w:val="22"/>
          <w:szCs w:val="22"/>
        </w:rPr>
      </w:pPr>
    </w:p>
    <w:p w14:paraId="3A287228"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Nebezpečí škody na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přechází na Stranu kupující okamžikem předání ke dni uvedenému v předávacím protokolu. V případě, že Strana kupující nepřevezme </w:t>
      </w:r>
      <w:r w:rsidRPr="00E13180">
        <w:rPr>
          <w:rFonts w:ascii="Times New Roman" w:hAnsi="Times New Roman"/>
          <w:snapToGrid w:val="0"/>
          <w:sz w:val="22"/>
          <w:szCs w:val="22"/>
        </w:rPr>
        <w:t>Předmět prodeje</w:t>
      </w:r>
      <w:r w:rsidRPr="00E13180">
        <w:rPr>
          <w:rFonts w:ascii="Times New Roman" w:hAnsi="Times New Roman"/>
          <w:sz w:val="22"/>
          <w:szCs w:val="22"/>
        </w:rPr>
        <w:t xml:space="preserve"> ve lhůtě stanovené shora v odst. 4.3 tohoto článku, přechází nebezpečí škody na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na Stranu kupující dnem následujícím po uplynutí sjednané lhůty. Veškeré případné náklady spojené s předáním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nese Strana kupující.</w:t>
      </w:r>
    </w:p>
    <w:p w14:paraId="3CB04452" w14:textId="77777777" w:rsidR="00847F4E" w:rsidRPr="00E13180" w:rsidRDefault="00847F4E" w:rsidP="00847F4E">
      <w:pPr>
        <w:ind w:left="708"/>
        <w:rPr>
          <w:sz w:val="22"/>
          <w:szCs w:val="22"/>
          <w:highlight w:val="yellow"/>
        </w:rPr>
      </w:pPr>
    </w:p>
    <w:p w14:paraId="5139C4D2"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30408D9F" w14:textId="77777777" w:rsidR="00847F4E" w:rsidRPr="00E13180" w:rsidRDefault="00847F4E" w:rsidP="00847F4E">
      <w:pPr>
        <w:rPr>
          <w:sz w:val="22"/>
          <w:szCs w:val="22"/>
          <w:highlight w:val="yellow"/>
        </w:rPr>
      </w:pPr>
    </w:p>
    <w:p w14:paraId="3785E4BA" w14:textId="77777777" w:rsidR="00847F4E" w:rsidRPr="00E13180" w:rsidRDefault="00847F4E" w:rsidP="00847F4E">
      <w:pPr>
        <w:ind w:left="708"/>
        <w:rPr>
          <w:sz w:val="22"/>
          <w:szCs w:val="22"/>
          <w:highlight w:val="yellow"/>
        </w:rPr>
      </w:pPr>
    </w:p>
    <w:p w14:paraId="26A496DA" w14:textId="77777777" w:rsidR="00847F4E" w:rsidRPr="00E13180" w:rsidRDefault="00847F4E" w:rsidP="00847F4E">
      <w:pPr>
        <w:pStyle w:val="1lneksmlouvy"/>
        <w:spacing w:before="0" w:after="0"/>
        <w:rPr>
          <w:rFonts w:ascii="Times New Roman" w:hAnsi="Times New Roman"/>
          <w:sz w:val="22"/>
          <w:szCs w:val="22"/>
        </w:rPr>
      </w:pPr>
      <w:r w:rsidRPr="00E13180">
        <w:rPr>
          <w:rFonts w:ascii="Times New Roman" w:hAnsi="Times New Roman"/>
          <w:sz w:val="22"/>
          <w:szCs w:val="22"/>
        </w:rPr>
        <w:t>SALVÁTORSKÁ KLAUZULE</w:t>
      </w:r>
    </w:p>
    <w:p w14:paraId="133BF686" w14:textId="77777777" w:rsidR="00847F4E" w:rsidRPr="00E13180" w:rsidRDefault="00847F4E" w:rsidP="00847F4E">
      <w:pPr>
        <w:pStyle w:val="11slovantext"/>
        <w:numPr>
          <w:ilvl w:val="0"/>
          <w:numId w:val="0"/>
        </w:numPr>
        <w:tabs>
          <w:tab w:val="left" w:pos="708"/>
        </w:tabs>
        <w:spacing w:after="0" w:line="240" w:lineRule="auto"/>
        <w:ind w:left="567"/>
        <w:rPr>
          <w:rFonts w:ascii="Times New Roman" w:hAnsi="Times New Roman"/>
          <w:sz w:val="22"/>
          <w:szCs w:val="22"/>
        </w:rPr>
      </w:pPr>
    </w:p>
    <w:p w14:paraId="7E6D3789"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3EF88033" w14:textId="77777777" w:rsidR="00847F4E" w:rsidRPr="00E13180" w:rsidRDefault="00847F4E" w:rsidP="00847F4E">
      <w:pPr>
        <w:pStyle w:val="1lneksmlouvy"/>
        <w:numPr>
          <w:ilvl w:val="0"/>
          <w:numId w:val="0"/>
        </w:numPr>
        <w:tabs>
          <w:tab w:val="left" w:pos="708"/>
        </w:tabs>
        <w:spacing w:before="0" w:after="0"/>
        <w:ind w:left="482"/>
        <w:rPr>
          <w:rFonts w:ascii="Times New Roman" w:hAnsi="Times New Roman"/>
          <w:sz w:val="22"/>
          <w:szCs w:val="22"/>
        </w:rPr>
      </w:pPr>
    </w:p>
    <w:p w14:paraId="5E5B0110" w14:textId="77777777" w:rsidR="00847F4E" w:rsidRPr="00E13180" w:rsidRDefault="00847F4E" w:rsidP="00847F4E">
      <w:pPr>
        <w:pStyle w:val="11slovantext"/>
        <w:numPr>
          <w:ilvl w:val="0"/>
          <w:numId w:val="0"/>
        </w:numPr>
        <w:spacing w:after="0" w:line="240" w:lineRule="auto"/>
        <w:ind w:left="1049"/>
        <w:rPr>
          <w:rFonts w:ascii="Times New Roman" w:hAnsi="Times New Roman"/>
          <w:sz w:val="22"/>
          <w:szCs w:val="22"/>
        </w:rPr>
      </w:pPr>
    </w:p>
    <w:p w14:paraId="6444A92A" w14:textId="77777777" w:rsidR="00847F4E" w:rsidRPr="00E13180" w:rsidRDefault="00847F4E" w:rsidP="00847F4E">
      <w:pPr>
        <w:pStyle w:val="1lneksmlouvy"/>
        <w:spacing w:before="0" w:after="0"/>
        <w:rPr>
          <w:rFonts w:ascii="Times New Roman" w:hAnsi="Times New Roman"/>
          <w:sz w:val="22"/>
          <w:szCs w:val="22"/>
        </w:rPr>
      </w:pPr>
      <w:r w:rsidRPr="00E13180">
        <w:rPr>
          <w:rFonts w:ascii="Times New Roman" w:hAnsi="Times New Roman"/>
          <w:sz w:val="22"/>
          <w:szCs w:val="22"/>
        </w:rPr>
        <w:t>DŮVĚRNOST, MLČENLIVOST</w:t>
      </w:r>
    </w:p>
    <w:p w14:paraId="391A8EBE" w14:textId="77777777" w:rsidR="00847F4E" w:rsidRPr="00E13180" w:rsidRDefault="00847F4E" w:rsidP="00847F4E">
      <w:pPr>
        <w:pStyle w:val="11slovantext"/>
        <w:numPr>
          <w:ilvl w:val="0"/>
          <w:numId w:val="0"/>
        </w:numPr>
        <w:tabs>
          <w:tab w:val="left" w:pos="708"/>
        </w:tabs>
        <w:spacing w:after="0" w:line="240" w:lineRule="auto"/>
        <w:ind w:left="567"/>
        <w:rPr>
          <w:rFonts w:ascii="Times New Roman" w:hAnsi="Times New Roman"/>
          <w:sz w:val="22"/>
          <w:szCs w:val="22"/>
        </w:rPr>
      </w:pPr>
    </w:p>
    <w:p w14:paraId="4AE2EABC"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Tato Smlouva má důvěrný charakter a Strana kupující není oprávněna bez písemného souhlasu Strany prodávající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7E5414B8" w14:textId="77777777" w:rsidR="00847F4E" w:rsidRPr="00E13180" w:rsidRDefault="00847F4E" w:rsidP="00847F4E">
      <w:pPr>
        <w:ind w:left="708"/>
        <w:rPr>
          <w:sz w:val="22"/>
          <w:szCs w:val="22"/>
          <w:highlight w:val="yellow"/>
        </w:rPr>
      </w:pPr>
    </w:p>
    <w:p w14:paraId="7AABE2A8" w14:textId="77777777" w:rsidR="00847F4E" w:rsidRPr="00E13180" w:rsidRDefault="00847F4E" w:rsidP="00847F4E">
      <w:pPr>
        <w:ind w:left="708"/>
        <w:rPr>
          <w:sz w:val="22"/>
          <w:szCs w:val="22"/>
          <w:highlight w:val="yellow"/>
        </w:rPr>
      </w:pPr>
    </w:p>
    <w:p w14:paraId="2F234523" w14:textId="77777777" w:rsidR="00847F4E" w:rsidRPr="00E13180" w:rsidRDefault="00847F4E" w:rsidP="00847F4E">
      <w:pPr>
        <w:pStyle w:val="1lneksmlouvy"/>
        <w:spacing w:before="0" w:after="0"/>
        <w:rPr>
          <w:rFonts w:ascii="Times New Roman" w:hAnsi="Times New Roman"/>
          <w:sz w:val="22"/>
          <w:szCs w:val="22"/>
        </w:rPr>
      </w:pPr>
      <w:r w:rsidRPr="00E13180">
        <w:rPr>
          <w:rFonts w:ascii="Times New Roman" w:hAnsi="Times New Roman"/>
          <w:sz w:val="22"/>
          <w:szCs w:val="22"/>
        </w:rPr>
        <w:t>ZÁVĚREČNÁ UJEDNÁNÍ</w:t>
      </w:r>
    </w:p>
    <w:p w14:paraId="77201E29" w14:textId="77777777" w:rsidR="00847F4E" w:rsidRPr="00E13180" w:rsidRDefault="00847F4E" w:rsidP="00847F4E">
      <w:pPr>
        <w:pStyle w:val="11slovantext"/>
        <w:numPr>
          <w:ilvl w:val="0"/>
          <w:numId w:val="0"/>
        </w:numPr>
        <w:tabs>
          <w:tab w:val="left" w:pos="708"/>
        </w:tabs>
        <w:spacing w:after="0" w:line="240" w:lineRule="auto"/>
        <w:ind w:left="567"/>
        <w:rPr>
          <w:rFonts w:ascii="Times New Roman" w:hAnsi="Times New Roman"/>
          <w:sz w:val="22"/>
          <w:szCs w:val="22"/>
        </w:rPr>
      </w:pPr>
    </w:p>
    <w:p w14:paraId="263211EB"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Tato Smlouva a vztahy z této Smlouvy vyplývající se řídí výlučně právním řádem České republiky. Veškeré případné spory z této Smlouvy budou s konečnou platností řešeny před obecnými soudy v České republice.</w:t>
      </w:r>
    </w:p>
    <w:p w14:paraId="69E62422"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3D051C4C"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Smluvní strany se dohodly, že výslovně vylučují aplikaci následujících zákonných ustanovení na tuto Smlouvu: § 558 odst. 2, § 573, § 577, § 1751, § 1765, § 1766, § 1793, § 1796, § 1921 až § 1923, § 1925, § 2102, § 2106 až § 2108, § 2110, § 2011, § 2124, § 2125 občanského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w:t>
      </w:r>
      <w:r w:rsidRPr="00E13180">
        <w:rPr>
          <w:rFonts w:ascii="Times New Roman" w:hAnsi="Times New Roman"/>
          <w:snapToGrid w:val="0"/>
          <w:sz w:val="22"/>
          <w:szCs w:val="22"/>
        </w:rPr>
        <w:t xml:space="preserve">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w:t>
      </w:r>
      <w:smartTag w:uri="urn:schemas-microsoft-com:office:smarttags" w:element="metricconverter">
        <w:smartTagPr>
          <w:attr w:name="ProductID" w:val="2140 a"/>
        </w:smartTagPr>
        <w:r w:rsidRPr="00E13180">
          <w:rPr>
            <w:rFonts w:ascii="Times New Roman" w:hAnsi="Times New Roman"/>
            <w:snapToGrid w:val="0"/>
            <w:sz w:val="22"/>
            <w:szCs w:val="22"/>
          </w:rPr>
          <w:t>2140 a</w:t>
        </w:r>
      </w:smartTag>
      <w:r w:rsidRPr="00E13180">
        <w:rPr>
          <w:rFonts w:ascii="Times New Roman" w:hAnsi="Times New Roman"/>
          <w:snapToGrid w:val="0"/>
          <w:sz w:val="22"/>
          <w:szCs w:val="22"/>
        </w:rPr>
        <w:t xml:space="preserve"> násl. občanského zákoníku, a že tato </w:t>
      </w:r>
      <w:r w:rsidRPr="00E13180">
        <w:rPr>
          <w:rFonts w:ascii="Times New Roman" w:hAnsi="Times New Roman"/>
          <w:snapToGrid w:val="0"/>
          <w:sz w:val="22"/>
          <w:szCs w:val="22"/>
        </w:rPr>
        <w:lastRenderedPageBreak/>
        <w:t xml:space="preserve">Smlouva není koupí na zkoušku dle § </w:t>
      </w:r>
      <w:smartTag w:uri="urn:schemas-microsoft-com:office:smarttags" w:element="metricconverter">
        <w:smartTagPr>
          <w:attr w:name="ProductID" w:val="2150 a"/>
        </w:smartTagPr>
        <w:r w:rsidRPr="00E13180">
          <w:rPr>
            <w:rFonts w:ascii="Times New Roman" w:hAnsi="Times New Roman"/>
            <w:snapToGrid w:val="0"/>
            <w:sz w:val="22"/>
            <w:szCs w:val="22"/>
          </w:rPr>
          <w:t>2150 a</w:t>
        </w:r>
      </w:smartTag>
      <w:r w:rsidRPr="00E13180">
        <w:rPr>
          <w:rFonts w:ascii="Times New Roman" w:hAnsi="Times New Roman"/>
          <w:snapToGrid w:val="0"/>
          <w:sz w:val="22"/>
          <w:szCs w:val="22"/>
        </w:rPr>
        <w:t xml:space="preserve"> násl. občanského zákoníku; Strana prodávající a Strana kupující výslovně a shodně prohlašují, že vylučují použití těchto ujednání pro tuto Smlouvu.</w:t>
      </w:r>
    </w:p>
    <w:p w14:paraId="081B5153"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1B0B9C18"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lang w:eastAsia="ar-SA"/>
        </w:rPr>
        <w:t>Tuto Smlouvu lze měnit jen písemnými dodatky, podepsanými všemi Stranami.</w:t>
      </w:r>
    </w:p>
    <w:p w14:paraId="27700E60" w14:textId="77777777" w:rsidR="00847F4E" w:rsidRPr="00E13180" w:rsidRDefault="00847F4E" w:rsidP="00847F4E">
      <w:pPr>
        <w:pStyle w:val="Odstavecseseznamem"/>
        <w:rPr>
          <w:iCs/>
          <w:sz w:val="22"/>
          <w:szCs w:val="22"/>
        </w:rPr>
      </w:pPr>
    </w:p>
    <w:p w14:paraId="10E4418F"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iCs/>
          <w:sz w:val="22"/>
          <w:szCs w:val="22"/>
        </w:rPr>
        <w:t xml:space="preserve">Tato Smlouva je vyhotovena ve třech (3) exemplářích, z nichž každý má platnost originálu. Jeden exemplář bude podán příslušnému katastrálnímu úřadu s návrhem na vklad Smlouvy do katastru nemovitostí a po jednom exempláři obdrží každá ze Stran. Strany se zavazují poskytnout si plnou součinnost při podpisu a podání návrhu na vklad Smlouvy do katastru nemovitostí a při vyřízení vkladového řízení na základě této Smlouvy.  </w:t>
      </w:r>
    </w:p>
    <w:p w14:paraId="1FB3C5C5" w14:textId="77777777" w:rsidR="00847F4E" w:rsidRPr="00E13180" w:rsidRDefault="00847F4E" w:rsidP="00847F4E">
      <w:pPr>
        <w:widowControl w:val="0"/>
        <w:tabs>
          <w:tab w:val="center" w:pos="4680"/>
        </w:tabs>
        <w:jc w:val="both"/>
        <w:rPr>
          <w:sz w:val="22"/>
          <w:szCs w:val="22"/>
          <w:highlight w:val="yellow"/>
          <w:lang w:eastAsia="ar-SA"/>
        </w:rPr>
      </w:pPr>
    </w:p>
    <w:p w14:paraId="4EB6E098"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Strany prohlašují, každá samostatně, že jsou oprávněny tuto Smlouvu uzavřít a plnit, a jsou si vědomy skutečností z jejího uzavření vyplývajících. Strany na důkaz souhlasu a porozumění shora uvedenému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06"/>
      </w:tblGrid>
      <w:tr w:rsidR="00847F4E" w:rsidRPr="00E13180" w14:paraId="4136772A" w14:textId="77777777" w:rsidTr="00AB214B">
        <w:trPr>
          <w:trHeight w:val="638"/>
        </w:trPr>
        <w:tc>
          <w:tcPr>
            <w:tcW w:w="4506" w:type="dxa"/>
          </w:tcPr>
          <w:p w14:paraId="58D312BD" w14:textId="77777777" w:rsidR="00847F4E" w:rsidRPr="00E13180" w:rsidRDefault="00847F4E" w:rsidP="00AB214B">
            <w:pPr>
              <w:widowControl w:val="0"/>
              <w:tabs>
                <w:tab w:val="left" w:pos="1072"/>
              </w:tabs>
            </w:pPr>
          </w:p>
          <w:p w14:paraId="3482CF9A" w14:textId="77777777" w:rsidR="00847F4E" w:rsidRPr="00E13180" w:rsidRDefault="00847F4E" w:rsidP="00AB214B">
            <w:pPr>
              <w:widowControl w:val="0"/>
              <w:tabs>
                <w:tab w:val="left" w:pos="1072"/>
              </w:tabs>
            </w:pPr>
          </w:p>
          <w:p w14:paraId="196312DA" w14:textId="77777777" w:rsidR="00847F4E" w:rsidRPr="00E13180" w:rsidRDefault="00847F4E" w:rsidP="00AB214B">
            <w:pPr>
              <w:widowControl w:val="0"/>
              <w:tabs>
                <w:tab w:val="left" w:pos="1072"/>
              </w:tabs>
            </w:pPr>
            <w:r w:rsidRPr="00E13180">
              <w:t>V  ____________    dne _____________</w:t>
            </w:r>
          </w:p>
        </w:tc>
        <w:tc>
          <w:tcPr>
            <w:tcW w:w="4506" w:type="dxa"/>
          </w:tcPr>
          <w:p w14:paraId="08D6E8C0" w14:textId="77777777" w:rsidR="00847F4E" w:rsidRPr="00E13180" w:rsidRDefault="00847F4E" w:rsidP="00AB214B">
            <w:pPr>
              <w:widowControl w:val="0"/>
              <w:tabs>
                <w:tab w:val="left" w:pos="1072"/>
              </w:tabs>
            </w:pPr>
          </w:p>
          <w:p w14:paraId="37ABC007" w14:textId="77777777" w:rsidR="00847F4E" w:rsidRPr="00E13180" w:rsidRDefault="00847F4E" w:rsidP="00AB214B">
            <w:pPr>
              <w:widowControl w:val="0"/>
              <w:tabs>
                <w:tab w:val="left" w:pos="1072"/>
              </w:tabs>
            </w:pPr>
          </w:p>
          <w:p w14:paraId="52F2A1CF" w14:textId="77777777" w:rsidR="00847F4E" w:rsidRPr="00E13180" w:rsidRDefault="00847F4E" w:rsidP="00AB214B">
            <w:pPr>
              <w:widowControl w:val="0"/>
              <w:tabs>
                <w:tab w:val="left" w:pos="1072"/>
              </w:tabs>
            </w:pPr>
            <w:r w:rsidRPr="00E13180">
              <w:t>V  ____________    dne _____________</w:t>
            </w:r>
          </w:p>
        </w:tc>
      </w:tr>
      <w:tr w:rsidR="00847F4E" w:rsidRPr="00E13180" w14:paraId="1A30F3A5" w14:textId="77777777" w:rsidTr="00AB214B">
        <w:trPr>
          <w:trHeight w:val="2533"/>
        </w:trPr>
        <w:tc>
          <w:tcPr>
            <w:tcW w:w="4506" w:type="dxa"/>
          </w:tcPr>
          <w:p w14:paraId="61864E7D" w14:textId="77777777" w:rsidR="00847F4E" w:rsidRPr="004725BB" w:rsidRDefault="00847F4E" w:rsidP="00AB214B">
            <w:pPr>
              <w:widowControl w:val="0"/>
              <w:tabs>
                <w:tab w:val="left" w:pos="1072"/>
              </w:tabs>
              <w:rPr>
                <w:rFonts w:ascii="Times New Roman" w:hAnsi="Times New Roman" w:cs="Times New Roman"/>
              </w:rPr>
            </w:pPr>
          </w:p>
          <w:p w14:paraId="787DEF24"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Strana prodávající:</w:t>
            </w:r>
          </w:p>
          <w:p w14:paraId="124C4133" w14:textId="77777777" w:rsidR="00847F4E" w:rsidRPr="004725BB" w:rsidRDefault="00847F4E" w:rsidP="00AB214B">
            <w:pPr>
              <w:widowControl w:val="0"/>
              <w:tabs>
                <w:tab w:val="left" w:pos="1072"/>
              </w:tabs>
              <w:rPr>
                <w:rFonts w:ascii="Times New Roman" w:hAnsi="Times New Roman" w:cs="Times New Roman"/>
              </w:rPr>
            </w:pPr>
          </w:p>
          <w:p w14:paraId="126E0497" w14:textId="77777777" w:rsidR="00847F4E" w:rsidRPr="004725BB" w:rsidRDefault="00847F4E" w:rsidP="00AB214B">
            <w:pPr>
              <w:widowControl w:val="0"/>
              <w:tabs>
                <w:tab w:val="left" w:pos="1072"/>
              </w:tabs>
              <w:rPr>
                <w:rFonts w:ascii="Times New Roman" w:hAnsi="Times New Roman" w:cs="Times New Roman"/>
              </w:rPr>
            </w:pPr>
          </w:p>
          <w:p w14:paraId="21B2DE23" w14:textId="77777777" w:rsidR="00847F4E" w:rsidRPr="004725BB" w:rsidRDefault="00847F4E" w:rsidP="00AB214B">
            <w:pPr>
              <w:widowControl w:val="0"/>
              <w:tabs>
                <w:tab w:val="left" w:pos="1072"/>
              </w:tabs>
              <w:rPr>
                <w:rFonts w:ascii="Times New Roman" w:hAnsi="Times New Roman" w:cs="Times New Roman"/>
              </w:rPr>
            </w:pPr>
          </w:p>
          <w:p w14:paraId="6600B0EA" w14:textId="77777777" w:rsidR="00847F4E" w:rsidRPr="004725BB" w:rsidRDefault="00847F4E" w:rsidP="00AB214B">
            <w:pPr>
              <w:widowControl w:val="0"/>
              <w:tabs>
                <w:tab w:val="left" w:pos="1072"/>
              </w:tabs>
              <w:rPr>
                <w:rFonts w:ascii="Times New Roman" w:hAnsi="Times New Roman" w:cs="Times New Roman"/>
              </w:rPr>
            </w:pPr>
          </w:p>
          <w:p w14:paraId="438FF6CC"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_______________________________________</w:t>
            </w:r>
          </w:p>
          <w:p w14:paraId="04FBB845" w14:textId="77777777" w:rsidR="00847F4E" w:rsidRPr="004725BB" w:rsidRDefault="00847F4E" w:rsidP="00AB214B">
            <w:pPr>
              <w:widowControl w:val="0"/>
              <w:tabs>
                <w:tab w:val="left" w:pos="1072"/>
              </w:tabs>
              <w:jc w:val="both"/>
              <w:rPr>
                <w:rFonts w:ascii="Times New Roman" w:hAnsi="Times New Roman" w:cs="Times New Roman"/>
                <w:bCs/>
              </w:rPr>
            </w:pPr>
            <w:r w:rsidRPr="004725BB">
              <w:rPr>
                <w:rFonts w:ascii="Times New Roman" w:hAnsi="Times New Roman" w:cs="Times New Roman"/>
                <w:bCs/>
              </w:rPr>
              <w:t>TP Insolvence, v.o.s.,</w:t>
            </w:r>
          </w:p>
          <w:p w14:paraId="47D8DF78" w14:textId="77777777" w:rsidR="00847F4E" w:rsidRPr="004725BB" w:rsidRDefault="00847F4E" w:rsidP="00AB214B">
            <w:pPr>
              <w:widowControl w:val="0"/>
              <w:tabs>
                <w:tab w:val="left" w:pos="1072"/>
              </w:tabs>
              <w:jc w:val="both"/>
              <w:rPr>
                <w:rFonts w:ascii="Times New Roman" w:hAnsi="Times New Roman" w:cs="Times New Roman"/>
              </w:rPr>
            </w:pPr>
            <w:r w:rsidRPr="004725BB">
              <w:rPr>
                <w:rFonts w:ascii="Times New Roman" w:hAnsi="Times New Roman" w:cs="Times New Roman"/>
              </w:rPr>
              <w:t xml:space="preserve">insolvenční správce dlužníka </w:t>
            </w:r>
          </w:p>
          <w:p w14:paraId="6601E578" w14:textId="77777777" w:rsidR="00847F4E" w:rsidRPr="004725BB" w:rsidRDefault="00847F4E" w:rsidP="00AB214B">
            <w:pPr>
              <w:widowControl w:val="0"/>
              <w:tabs>
                <w:tab w:val="left" w:pos="1072"/>
              </w:tabs>
              <w:jc w:val="both"/>
              <w:rPr>
                <w:rFonts w:ascii="Times New Roman" w:hAnsi="Times New Roman" w:cs="Times New Roman"/>
              </w:rPr>
            </w:pPr>
            <w:r w:rsidRPr="004725BB">
              <w:rPr>
                <w:rFonts w:ascii="Times New Roman" w:hAnsi="Times New Roman" w:cs="Times New Roman"/>
              </w:rPr>
              <w:t>Liberty Ostrava a.s.</w:t>
            </w:r>
          </w:p>
          <w:p w14:paraId="71CD157E"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 xml:space="preserve">JUDr. Ing. Šimon Peták, Ph.D. LL.M., </w:t>
            </w:r>
          </w:p>
          <w:p w14:paraId="63BE6800"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ohlášený společník</w:t>
            </w:r>
            <w:r w:rsidRPr="004725BB" w:rsidDel="00003EA0">
              <w:rPr>
                <w:rFonts w:ascii="Times New Roman" w:hAnsi="Times New Roman" w:cs="Times New Roman"/>
              </w:rPr>
              <w:t xml:space="preserve"> </w:t>
            </w:r>
          </w:p>
        </w:tc>
        <w:tc>
          <w:tcPr>
            <w:tcW w:w="4506" w:type="dxa"/>
          </w:tcPr>
          <w:p w14:paraId="1AA8B121" w14:textId="77777777" w:rsidR="00847F4E" w:rsidRPr="004725BB" w:rsidRDefault="00847F4E" w:rsidP="00AB214B">
            <w:pPr>
              <w:widowControl w:val="0"/>
              <w:tabs>
                <w:tab w:val="left" w:pos="1072"/>
              </w:tabs>
              <w:rPr>
                <w:rFonts w:ascii="Times New Roman" w:hAnsi="Times New Roman" w:cs="Times New Roman"/>
              </w:rPr>
            </w:pPr>
          </w:p>
          <w:p w14:paraId="549FEC65"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Strana kupující:</w:t>
            </w:r>
          </w:p>
          <w:p w14:paraId="163CBB61" w14:textId="77777777" w:rsidR="00847F4E" w:rsidRPr="004725BB" w:rsidRDefault="00847F4E" w:rsidP="00AB214B">
            <w:pPr>
              <w:widowControl w:val="0"/>
              <w:tabs>
                <w:tab w:val="left" w:pos="1072"/>
              </w:tabs>
              <w:rPr>
                <w:rFonts w:ascii="Times New Roman" w:hAnsi="Times New Roman" w:cs="Times New Roman"/>
              </w:rPr>
            </w:pPr>
          </w:p>
          <w:p w14:paraId="32ED462A" w14:textId="77777777" w:rsidR="00847F4E" w:rsidRPr="004725BB" w:rsidRDefault="00847F4E" w:rsidP="00AB214B">
            <w:pPr>
              <w:widowControl w:val="0"/>
              <w:tabs>
                <w:tab w:val="left" w:pos="1072"/>
              </w:tabs>
              <w:rPr>
                <w:rFonts w:ascii="Times New Roman" w:hAnsi="Times New Roman" w:cs="Times New Roman"/>
              </w:rPr>
            </w:pPr>
          </w:p>
          <w:p w14:paraId="53A98F80" w14:textId="77777777" w:rsidR="00847F4E" w:rsidRPr="004725BB" w:rsidRDefault="00847F4E" w:rsidP="00AB214B">
            <w:pPr>
              <w:widowControl w:val="0"/>
              <w:tabs>
                <w:tab w:val="left" w:pos="1072"/>
              </w:tabs>
              <w:rPr>
                <w:rFonts w:ascii="Times New Roman" w:hAnsi="Times New Roman" w:cs="Times New Roman"/>
              </w:rPr>
            </w:pPr>
          </w:p>
          <w:p w14:paraId="2AF2FDF7" w14:textId="77777777" w:rsidR="00847F4E" w:rsidRPr="004725BB" w:rsidRDefault="00847F4E" w:rsidP="00AB214B">
            <w:pPr>
              <w:widowControl w:val="0"/>
              <w:tabs>
                <w:tab w:val="left" w:pos="1072"/>
              </w:tabs>
              <w:rPr>
                <w:rFonts w:ascii="Times New Roman" w:hAnsi="Times New Roman" w:cs="Times New Roman"/>
              </w:rPr>
            </w:pPr>
          </w:p>
          <w:p w14:paraId="4705A5C0"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_______________________________________</w:t>
            </w:r>
          </w:p>
          <w:p w14:paraId="3EB4995B" w14:textId="77777777" w:rsidR="00847F4E" w:rsidRPr="004725BB" w:rsidRDefault="00847F4E" w:rsidP="00AB214B">
            <w:pPr>
              <w:widowControl w:val="0"/>
              <w:tabs>
                <w:tab w:val="left" w:pos="1072"/>
              </w:tabs>
              <w:rPr>
                <w:rFonts w:ascii="Times New Roman" w:hAnsi="Times New Roman" w:cs="Times New Roman"/>
                <w:shd w:val="clear" w:color="auto" w:fill="FFFFFF"/>
              </w:rPr>
            </w:pPr>
            <w:r w:rsidRPr="004725BB">
              <w:rPr>
                <w:rFonts w:ascii="Times New Roman" w:hAnsi="Times New Roman" w:cs="Times New Roman"/>
                <w:bCs/>
                <w:highlight w:val="yellow"/>
              </w:rPr>
              <w:t>[BUDE DOPLNĚNO]</w:t>
            </w:r>
          </w:p>
          <w:p w14:paraId="316C1366"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bCs/>
                <w:highlight w:val="yellow"/>
              </w:rPr>
              <w:t>[BUDE DOPLNĚNO]</w:t>
            </w:r>
          </w:p>
        </w:tc>
      </w:tr>
      <w:tr w:rsidR="00847F4E" w:rsidRPr="00C20121" w14:paraId="391348DA" w14:textId="77777777" w:rsidTr="00AB214B">
        <w:trPr>
          <w:trHeight w:val="209"/>
        </w:trPr>
        <w:tc>
          <w:tcPr>
            <w:tcW w:w="4506" w:type="dxa"/>
          </w:tcPr>
          <w:p w14:paraId="62FFAE45" w14:textId="77777777" w:rsidR="00847F4E" w:rsidRPr="00C20121" w:rsidRDefault="00847F4E" w:rsidP="00AB214B">
            <w:pPr>
              <w:widowControl w:val="0"/>
              <w:tabs>
                <w:tab w:val="left" w:pos="1072"/>
              </w:tabs>
            </w:pPr>
          </w:p>
        </w:tc>
        <w:tc>
          <w:tcPr>
            <w:tcW w:w="4506" w:type="dxa"/>
          </w:tcPr>
          <w:p w14:paraId="05CD8927" w14:textId="77777777" w:rsidR="00847F4E" w:rsidRPr="00C20121" w:rsidRDefault="00847F4E" w:rsidP="00AB214B">
            <w:pPr>
              <w:widowControl w:val="0"/>
              <w:tabs>
                <w:tab w:val="left" w:pos="1072"/>
              </w:tabs>
            </w:pPr>
          </w:p>
        </w:tc>
      </w:tr>
    </w:tbl>
    <w:p w14:paraId="76D0C1BD" w14:textId="77777777" w:rsidR="00DE7CF1" w:rsidRPr="00950259" w:rsidRDefault="00DE7CF1" w:rsidP="00DE7CF1">
      <w:pPr>
        <w:widowControl w:val="0"/>
        <w:shd w:val="clear" w:color="auto" w:fill="FFFFFF"/>
        <w:tabs>
          <w:tab w:val="left" w:pos="0"/>
        </w:tabs>
        <w:suppressAutoHyphens/>
        <w:ind w:left="357"/>
        <w:rPr>
          <w:b/>
          <w:bCs/>
          <w:sz w:val="22"/>
          <w:szCs w:val="22"/>
        </w:rPr>
      </w:pPr>
    </w:p>
    <w:sectPr w:rsidR="00DE7CF1" w:rsidRPr="00950259" w:rsidSect="006267E8">
      <w:footerReference w:type="default" r:id="rId23"/>
      <w:pgSz w:w="11907" w:h="16840" w:code="9"/>
      <w:pgMar w:top="709" w:right="1191" w:bottom="1560"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4B5D" w14:textId="016EFA92" w:rsidR="004772EB" w:rsidRPr="00FB21F7" w:rsidRDefault="004772EB" w:rsidP="008601FD">
    <w:pPr>
      <w:rPr>
        <w:rFonts w:ascii="Arial" w:hAnsi="Arial" w:cs="Arial"/>
        <w:i/>
        <w:sz w:val="16"/>
        <w:szCs w:val="16"/>
      </w:rPr>
    </w:pPr>
    <w:r w:rsidRPr="00FB21F7">
      <w:rPr>
        <w:rFonts w:ascii="Arial" w:hAnsi="Arial" w:cs="Arial"/>
        <w:i/>
        <w:color w:val="000000"/>
        <w:sz w:val="16"/>
        <w:szCs w:val="16"/>
      </w:rPr>
      <w:t xml:space="preserve">Smlouva o složení kauce </w:t>
    </w:r>
    <w:r w:rsidRPr="00D063E5">
      <w:rPr>
        <w:rFonts w:ascii="Arial" w:hAnsi="Arial" w:cs="Arial"/>
        <w:i/>
        <w:color w:val="000000"/>
        <w:sz w:val="16"/>
        <w:szCs w:val="16"/>
      </w:rPr>
      <w:t>A</w:t>
    </w:r>
    <w:r w:rsidR="00B47B44" w:rsidRPr="00D063E5">
      <w:rPr>
        <w:rFonts w:ascii="Arial" w:hAnsi="Arial" w:cs="Arial"/>
        <w:i/>
        <w:color w:val="000000"/>
        <w:sz w:val="16"/>
        <w:szCs w:val="16"/>
      </w:rPr>
      <w:t>767</w:t>
    </w:r>
    <w:r w:rsidR="00D063E5" w:rsidRPr="00D063E5">
      <w:rPr>
        <w:rFonts w:ascii="Arial" w:hAnsi="Arial" w:cs="Arial"/>
        <w:i/>
        <w:color w:val="000000"/>
        <w:sz w:val="16"/>
        <w:szCs w:val="16"/>
      </w:rPr>
      <w:t>6</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EF07AD">
      <w:rPr>
        <w:rStyle w:val="slostrnky"/>
        <w:rFonts w:ascii="Arial" w:hAnsi="Arial"/>
        <w:i/>
        <w:sz w:val="18"/>
      </w:rPr>
      <w:fldChar w:fldCharType="begin"/>
    </w:r>
    <w:r w:rsidR="009C0408" w:rsidRPr="00EF07AD">
      <w:rPr>
        <w:rStyle w:val="slostrnky"/>
        <w:rFonts w:ascii="Arial" w:hAnsi="Arial"/>
        <w:i/>
        <w:sz w:val="18"/>
      </w:rPr>
      <w:instrText xml:space="preserve"> NUMPAGES </w:instrText>
    </w:r>
    <w:r w:rsidR="009C0408" w:rsidRPr="00EF07AD">
      <w:rPr>
        <w:rStyle w:val="slostrnky"/>
        <w:rFonts w:ascii="Arial" w:hAnsi="Arial"/>
        <w:i/>
        <w:sz w:val="18"/>
      </w:rPr>
      <w:fldChar w:fldCharType="separate"/>
    </w:r>
    <w:r w:rsidR="00616E33">
      <w:rPr>
        <w:rStyle w:val="slostrnky"/>
        <w:rFonts w:ascii="Arial" w:hAnsi="Arial"/>
        <w:i/>
        <w:noProof/>
        <w:sz w:val="18"/>
      </w:rPr>
      <w:t>23</w:t>
    </w:r>
    <w:r w:rsidR="009C0408" w:rsidRPr="00EF07AD">
      <w:rPr>
        <w:rStyle w:val="slostrnky"/>
        <w:rFonts w:ascii="Arial" w:hAnsi="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15:restartNumberingAfterBreak="0">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44F6CA8"/>
    <w:multiLevelType w:val="hybridMultilevel"/>
    <w:tmpl w:val="8C88E05C"/>
    <w:lvl w:ilvl="0" w:tplc="08D06720">
      <w:start w:val="1"/>
      <w:numFmt w:val="decimal"/>
      <w:lvlText w:val="%1)"/>
      <w:lvlJc w:val="left"/>
      <w:pPr>
        <w:ind w:left="357" w:hanging="358"/>
      </w:pPr>
      <w:rPr>
        <w:rFonts w:ascii="Calibri" w:hAnsi="Calibri" w:hint="default"/>
        <w:b w:val="0"/>
        <w:i w:val="0"/>
        <w:caps w:val="0"/>
        <w:strike w:val="0"/>
        <w:dstrike w:val="0"/>
        <w:vanish w:val="0"/>
        <w:color w:val="000000"/>
        <w:w w:val="100"/>
        <w:kern w:val="0"/>
        <w:sz w:val="18"/>
        <w:szCs w:val="18"/>
        <w:vertAlign w:val="base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5" w15:restartNumberingAfterBreak="0">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BE7254"/>
    <w:multiLevelType w:val="hybridMultilevel"/>
    <w:tmpl w:val="C3C86098"/>
    <w:lvl w:ilvl="0" w:tplc="FFFFFFFF">
      <w:start w:val="1"/>
      <w:numFmt w:val="lowerLetter"/>
      <w:lvlText w:val="%1)"/>
      <w:lvlJc w:val="left"/>
      <w:pPr>
        <w:tabs>
          <w:tab w:val="num" w:pos="714"/>
        </w:tabs>
        <w:ind w:left="714" w:hanging="357"/>
      </w:pPr>
      <w:rPr>
        <w:rFonts w:ascii="Calibri" w:hAnsi="Calibri"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3847C3"/>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B76FF3"/>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532F30"/>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1B85268"/>
    <w:multiLevelType w:val="hybridMultilevel"/>
    <w:tmpl w:val="D3F6221E"/>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8F0261"/>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0"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CF3BCC"/>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7B20EA"/>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AB54ADF"/>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D770495"/>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2407136">
    <w:abstractNumId w:val="34"/>
  </w:num>
  <w:num w:numId="2" w16cid:durableId="678849937">
    <w:abstractNumId w:val="16"/>
  </w:num>
  <w:num w:numId="3" w16cid:durableId="1399085629">
    <w:abstractNumId w:val="2"/>
  </w:num>
  <w:num w:numId="4" w16cid:durableId="812523261">
    <w:abstractNumId w:val="6"/>
  </w:num>
  <w:num w:numId="5" w16cid:durableId="928081820">
    <w:abstractNumId w:val="41"/>
  </w:num>
  <w:num w:numId="6" w16cid:durableId="177811691">
    <w:abstractNumId w:val="8"/>
  </w:num>
  <w:num w:numId="7" w16cid:durableId="572474248">
    <w:abstractNumId w:val="5"/>
  </w:num>
  <w:num w:numId="8" w16cid:durableId="1523979885">
    <w:abstractNumId w:val="43"/>
  </w:num>
  <w:num w:numId="9" w16cid:durableId="1402557905">
    <w:abstractNumId w:val="38"/>
  </w:num>
  <w:num w:numId="10" w16cid:durableId="126627398">
    <w:abstractNumId w:val="31"/>
  </w:num>
  <w:num w:numId="11" w16cid:durableId="1637953041">
    <w:abstractNumId w:val="9"/>
  </w:num>
  <w:num w:numId="12" w16cid:durableId="987319860">
    <w:abstractNumId w:val="35"/>
  </w:num>
  <w:num w:numId="13" w16cid:durableId="519004263">
    <w:abstractNumId w:val="21"/>
  </w:num>
  <w:num w:numId="14" w16cid:durableId="690767287">
    <w:abstractNumId w:val="30"/>
  </w:num>
  <w:num w:numId="15" w16cid:durableId="1495416521">
    <w:abstractNumId w:val="15"/>
  </w:num>
  <w:num w:numId="16" w16cid:durableId="478110820">
    <w:abstractNumId w:val="28"/>
  </w:num>
  <w:num w:numId="17" w16cid:durableId="919483872">
    <w:abstractNumId w:val="39"/>
  </w:num>
  <w:num w:numId="18" w16cid:durableId="1403675684">
    <w:abstractNumId w:val="29"/>
  </w:num>
  <w:num w:numId="19" w16cid:durableId="1835687093">
    <w:abstractNumId w:val="11"/>
  </w:num>
  <w:num w:numId="20" w16cid:durableId="729691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640763">
    <w:abstractNumId w:val="22"/>
  </w:num>
  <w:num w:numId="22" w16cid:durableId="1449155617">
    <w:abstractNumId w:val="37"/>
  </w:num>
  <w:num w:numId="23" w16cid:durableId="2091005969">
    <w:abstractNumId w:val="13"/>
  </w:num>
  <w:num w:numId="24" w16cid:durableId="2010985845">
    <w:abstractNumId w:val="1"/>
  </w:num>
  <w:num w:numId="25" w16cid:durableId="1935242460">
    <w:abstractNumId w:val="24"/>
  </w:num>
  <w:num w:numId="26" w16cid:durableId="1082725863">
    <w:abstractNumId w:val="32"/>
  </w:num>
  <w:num w:numId="27" w16cid:durableId="1570921644">
    <w:abstractNumId w:val="18"/>
  </w:num>
  <w:num w:numId="28" w16cid:durableId="896015442">
    <w:abstractNumId w:val="44"/>
  </w:num>
  <w:num w:numId="29" w16cid:durableId="1303578873">
    <w:abstractNumId w:val="42"/>
  </w:num>
  <w:num w:numId="30" w16cid:durableId="1253972775">
    <w:abstractNumId w:val="12"/>
  </w:num>
  <w:num w:numId="31" w16cid:durableId="526061617">
    <w:abstractNumId w:val="27"/>
  </w:num>
  <w:num w:numId="32" w16cid:durableId="1966737044">
    <w:abstractNumId w:val="4"/>
  </w:num>
  <w:num w:numId="33" w16cid:durableId="1865631474">
    <w:abstractNumId w:val="17"/>
  </w:num>
  <w:num w:numId="34" w16cid:durableId="587228226">
    <w:abstractNumId w:val="25"/>
  </w:num>
  <w:num w:numId="35" w16cid:durableId="1042678921">
    <w:abstractNumId w:val="10"/>
  </w:num>
  <w:num w:numId="36" w16cid:durableId="1830049020">
    <w:abstractNumId w:val="36"/>
  </w:num>
  <w:num w:numId="37" w16cid:durableId="1984239357">
    <w:abstractNumId w:val="14"/>
  </w:num>
  <w:num w:numId="38" w16cid:durableId="1971399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0476753">
    <w:abstractNumId w:val="7"/>
  </w:num>
  <w:num w:numId="40" w16cid:durableId="1685669242">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7"/>
    <w:rsid w:val="00007FA0"/>
    <w:rsid w:val="0001075B"/>
    <w:rsid w:val="00014CE7"/>
    <w:rsid w:val="00015E7B"/>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100709"/>
    <w:rsid w:val="00111768"/>
    <w:rsid w:val="00112906"/>
    <w:rsid w:val="001141F1"/>
    <w:rsid w:val="00115DE1"/>
    <w:rsid w:val="00133E17"/>
    <w:rsid w:val="001352D2"/>
    <w:rsid w:val="00140357"/>
    <w:rsid w:val="001576E6"/>
    <w:rsid w:val="00175AC3"/>
    <w:rsid w:val="0017712C"/>
    <w:rsid w:val="00195B35"/>
    <w:rsid w:val="001B4093"/>
    <w:rsid w:val="001B478C"/>
    <w:rsid w:val="001B5C6A"/>
    <w:rsid w:val="001C578B"/>
    <w:rsid w:val="001C5A00"/>
    <w:rsid w:val="001C5E57"/>
    <w:rsid w:val="001D2128"/>
    <w:rsid w:val="001D3733"/>
    <w:rsid w:val="001E2827"/>
    <w:rsid w:val="001E4B82"/>
    <w:rsid w:val="001E5084"/>
    <w:rsid w:val="001F5970"/>
    <w:rsid w:val="00212270"/>
    <w:rsid w:val="0021328A"/>
    <w:rsid w:val="002267A9"/>
    <w:rsid w:val="00236737"/>
    <w:rsid w:val="00237818"/>
    <w:rsid w:val="00244E34"/>
    <w:rsid w:val="00255EE2"/>
    <w:rsid w:val="00273739"/>
    <w:rsid w:val="00280523"/>
    <w:rsid w:val="002A05B1"/>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12126"/>
    <w:rsid w:val="0041312B"/>
    <w:rsid w:val="00414A3E"/>
    <w:rsid w:val="00417A17"/>
    <w:rsid w:val="00421AA8"/>
    <w:rsid w:val="004401B7"/>
    <w:rsid w:val="004431B1"/>
    <w:rsid w:val="0044593F"/>
    <w:rsid w:val="004504B8"/>
    <w:rsid w:val="0045118A"/>
    <w:rsid w:val="004537B3"/>
    <w:rsid w:val="00461262"/>
    <w:rsid w:val="00461797"/>
    <w:rsid w:val="004725BB"/>
    <w:rsid w:val="0047491C"/>
    <w:rsid w:val="00475D77"/>
    <w:rsid w:val="00476885"/>
    <w:rsid w:val="004772EB"/>
    <w:rsid w:val="00484B8A"/>
    <w:rsid w:val="00490778"/>
    <w:rsid w:val="00497F11"/>
    <w:rsid w:val="004A2FC1"/>
    <w:rsid w:val="004A44A6"/>
    <w:rsid w:val="004A6254"/>
    <w:rsid w:val="004B22FE"/>
    <w:rsid w:val="004B6A7A"/>
    <w:rsid w:val="004C0217"/>
    <w:rsid w:val="004C05B5"/>
    <w:rsid w:val="004C19BC"/>
    <w:rsid w:val="004D3C80"/>
    <w:rsid w:val="004D6467"/>
    <w:rsid w:val="004E18AF"/>
    <w:rsid w:val="004E4540"/>
    <w:rsid w:val="004E79ED"/>
    <w:rsid w:val="004F3FD3"/>
    <w:rsid w:val="004F4477"/>
    <w:rsid w:val="004F4C79"/>
    <w:rsid w:val="004F72CC"/>
    <w:rsid w:val="004F7823"/>
    <w:rsid w:val="0050678B"/>
    <w:rsid w:val="00520FC3"/>
    <w:rsid w:val="00524B71"/>
    <w:rsid w:val="00533C71"/>
    <w:rsid w:val="00536001"/>
    <w:rsid w:val="00543D0B"/>
    <w:rsid w:val="00564A6B"/>
    <w:rsid w:val="005658DE"/>
    <w:rsid w:val="00576296"/>
    <w:rsid w:val="00580254"/>
    <w:rsid w:val="00591632"/>
    <w:rsid w:val="005939BC"/>
    <w:rsid w:val="005A27A8"/>
    <w:rsid w:val="005A5F36"/>
    <w:rsid w:val="005A6EA4"/>
    <w:rsid w:val="005B18A5"/>
    <w:rsid w:val="005B6B9C"/>
    <w:rsid w:val="005C0DF6"/>
    <w:rsid w:val="005C438B"/>
    <w:rsid w:val="005D4547"/>
    <w:rsid w:val="005D6C2F"/>
    <w:rsid w:val="005D6E77"/>
    <w:rsid w:val="005E6F2D"/>
    <w:rsid w:val="006005CC"/>
    <w:rsid w:val="006012B6"/>
    <w:rsid w:val="00604703"/>
    <w:rsid w:val="006148E2"/>
    <w:rsid w:val="00616E33"/>
    <w:rsid w:val="00621C96"/>
    <w:rsid w:val="006267E8"/>
    <w:rsid w:val="00630B3B"/>
    <w:rsid w:val="00646A48"/>
    <w:rsid w:val="006649C2"/>
    <w:rsid w:val="00672088"/>
    <w:rsid w:val="00674096"/>
    <w:rsid w:val="006829D4"/>
    <w:rsid w:val="00683255"/>
    <w:rsid w:val="006934C2"/>
    <w:rsid w:val="006A619B"/>
    <w:rsid w:val="006A6766"/>
    <w:rsid w:val="006A7062"/>
    <w:rsid w:val="006B19C9"/>
    <w:rsid w:val="006B4B56"/>
    <w:rsid w:val="006B4F09"/>
    <w:rsid w:val="006B51B9"/>
    <w:rsid w:val="006C3F82"/>
    <w:rsid w:val="006D5142"/>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5547"/>
    <w:rsid w:val="007A4BFA"/>
    <w:rsid w:val="007A52E1"/>
    <w:rsid w:val="007A5E3C"/>
    <w:rsid w:val="007B727B"/>
    <w:rsid w:val="007D45DE"/>
    <w:rsid w:val="007E0860"/>
    <w:rsid w:val="007E2E9C"/>
    <w:rsid w:val="007E5C13"/>
    <w:rsid w:val="0080667C"/>
    <w:rsid w:val="0080753E"/>
    <w:rsid w:val="008125D1"/>
    <w:rsid w:val="008152A3"/>
    <w:rsid w:val="0082776F"/>
    <w:rsid w:val="0084066F"/>
    <w:rsid w:val="00847F4E"/>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9013DD"/>
    <w:rsid w:val="00912327"/>
    <w:rsid w:val="0091428B"/>
    <w:rsid w:val="00915430"/>
    <w:rsid w:val="00930EFE"/>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7FF4"/>
    <w:rsid w:val="009A54D7"/>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305"/>
    <w:rsid w:val="00A3156E"/>
    <w:rsid w:val="00A31D09"/>
    <w:rsid w:val="00A33634"/>
    <w:rsid w:val="00A4053D"/>
    <w:rsid w:val="00A40B28"/>
    <w:rsid w:val="00A455E0"/>
    <w:rsid w:val="00A53258"/>
    <w:rsid w:val="00A67833"/>
    <w:rsid w:val="00A80018"/>
    <w:rsid w:val="00A80105"/>
    <w:rsid w:val="00A80541"/>
    <w:rsid w:val="00A9658D"/>
    <w:rsid w:val="00A96D33"/>
    <w:rsid w:val="00AA051F"/>
    <w:rsid w:val="00AA08A0"/>
    <w:rsid w:val="00AA24DF"/>
    <w:rsid w:val="00AA56F4"/>
    <w:rsid w:val="00AA6528"/>
    <w:rsid w:val="00AB7C39"/>
    <w:rsid w:val="00AC4FC9"/>
    <w:rsid w:val="00AD3FFE"/>
    <w:rsid w:val="00AE62C1"/>
    <w:rsid w:val="00AF0F74"/>
    <w:rsid w:val="00AF26E3"/>
    <w:rsid w:val="00B056BA"/>
    <w:rsid w:val="00B1222A"/>
    <w:rsid w:val="00B17F44"/>
    <w:rsid w:val="00B31F57"/>
    <w:rsid w:val="00B34523"/>
    <w:rsid w:val="00B34C3E"/>
    <w:rsid w:val="00B4243E"/>
    <w:rsid w:val="00B45552"/>
    <w:rsid w:val="00B47B44"/>
    <w:rsid w:val="00B712B0"/>
    <w:rsid w:val="00B7131A"/>
    <w:rsid w:val="00B7582F"/>
    <w:rsid w:val="00B82FA4"/>
    <w:rsid w:val="00BA316B"/>
    <w:rsid w:val="00BA5114"/>
    <w:rsid w:val="00BB00F3"/>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1BC6"/>
    <w:rsid w:val="00C65A82"/>
    <w:rsid w:val="00C843C2"/>
    <w:rsid w:val="00C90391"/>
    <w:rsid w:val="00C94D69"/>
    <w:rsid w:val="00CA0529"/>
    <w:rsid w:val="00CB61FF"/>
    <w:rsid w:val="00CB62D3"/>
    <w:rsid w:val="00CD243F"/>
    <w:rsid w:val="00CF0235"/>
    <w:rsid w:val="00CF16F7"/>
    <w:rsid w:val="00CF7FF4"/>
    <w:rsid w:val="00D03DA8"/>
    <w:rsid w:val="00D063E5"/>
    <w:rsid w:val="00D137A7"/>
    <w:rsid w:val="00D24DB6"/>
    <w:rsid w:val="00D30715"/>
    <w:rsid w:val="00D3283D"/>
    <w:rsid w:val="00D503A4"/>
    <w:rsid w:val="00D619BF"/>
    <w:rsid w:val="00D65441"/>
    <w:rsid w:val="00D82D57"/>
    <w:rsid w:val="00D94551"/>
    <w:rsid w:val="00D94629"/>
    <w:rsid w:val="00DA6747"/>
    <w:rsid w:val="00DA6E2A"/>
    <w:rsid w:val="00DB0AF9"/>
    <w:rsid w:val="00DB1BA5"/>
    <w:rsid w:val="00DE1DC0"/>
    <w:rsid w:val="00DE52DE"/>
    <w:rsid w:val="00DE6B4C"/>
    <w:rsid w:val="00DE7CF1"/>
    <w:rsid w:val="00DF58E6"/>
    <w:rsid w:val="00DF64CC"/>
    <w:rsid w:val="00E0098D"/>
    <w:rsid w:val="00E13180"/>
    <w:rsid w:val="00E251CF"/>
    <w:rsid w:val="00E35941"/>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C4C33"/>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3180"/>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styleId="Nevyeenzmnka">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hyperlink" Target="mailto:gaute@gaute.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footer" Target="footer1.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23142</Words>
  <Characters>133386</Characters>
  <Application>Microsoft Office Word</Application>
  <DocSecurity>0</DocSecurity>
  <Lines>1111</Lines>
  <Paragraphs>312</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156216</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3</cp:revision>
  <cp:lastPrinted>2025-02-18T10:50:00Z</cp:lastPrinted>
  <dcterms:created xsi:type="dcterms:W3CDTF">2025-05-13T08:16:00Z</dcterms:created>
  <dcterms:modified xsi:type="dcterms:W3CDTF">2025-05-15T09:19:00Z</dcterms:modified>
</cp:coreProperties>
</file>