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 xml:space="preserve">na základě usnesení Krajského soudu v Ostravě č.j. KSOS 37 INS 10270/2024-A-25 ze dne 21.6.2024 insolvenční správce dlužníka: </w:t>
      </w:r>
      <w:proofErr w:type="spellStart"/>
      <w:r w:rsidRPr="004E5A9E">
        <w:rPr>
          <w:sz w:val="22"/>
        </w:rPr>
        <w:t>Liberty</w:t>
      </w:r>
      <w:proofErr w:type="spellEnd"/>
      <w:r w:rsidRPr="004E5A9E">
        <w:rPr>
          <w:sz w:val="22"/>
        </w:rPr>
        <w:t xml:space="preserve"> Ostrava a.s., IČ: 451 93 258, sídlem Vratimovská 689/117, 719 00 </w:t>
      </w:r>
      <w:proofErr w:type="gramStart"/>
      <w:r w:rsidRPr="004E5A9E">
        <w:rPr>
          <w:sz w:val="22"/>
        </w:rPr>
        <w:t>Ostrava</w:t>
      </w:r>
      <w:r w:rsidRPr="00572189">
        <w:rPr>
          <w:sz w:val="22"/>
        </w:rPr>
        <w:t xml:space="preserve"> - Kunčice</w:t>
      </w:r>
      <w:proofErr w:type="gramEnd"/>
      <w:r w:rsidRPr="00572189">
        <w:rPr>
          <w:sz w:val="22"/>
        </w:rPr>
        <w:t xml:space="preserv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1C0B07F8"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 xml:space="preserve">[vyplní </w:t>
      </w:r>
      <w:r w:rsidR="00A455E0">
        <w:rPr>
          <w:i/>
          <w:sz w:val="22"/>
          <w:szCs w:val="22"/>
        </w:rPr>
        <w:t>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573052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proofErr w:type="gramStart"/>
      <w:r w:rsidRPr="00DE52DE">
        <w:rPr>
          <w:sz w:val="22"/>
          <w:szCs w:val="22"/>
        </w:rPr>
        <w:t>...[</w:t>
      </w:r>
      <w:proofErr w:type="gramEnd"/>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proofErr w:type="gramStart"/>
      <w:r w:rsidRPr="00DE52DE">
        <w:rPr>
          <w:sz w:val="22"/>
          <w:szCs w:val="22"/>
          <w:highlight w:val="yellow"/>
        </w:rPr>
        <w:t>..................,</w:t>
      </w:r>
      <w:r w:rsidRPr="00DE52DE">
        <w:rPr>
          <w:sz w:val="22"/>
          <w:szCs w:val="22"/>
        </w:rPr>
        <w:t>cestovní</w:t>
      </w:r>
      <w:proofErr w:type="gramEnd"/>
      <w:r w:rsidRPr="00DE52DE">
        <w:rPr>
          <w:sz w:val="22"/>
          <w:szCs w:val="22"/>
        </w:rPr>
        <w:t xml:space="preserve">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7A0346B9"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6F797F" w:rsidRPr="00DE52DE">
        <w:rPr>
          <w:szCs w:val="22"/>
          <w:u w:val="none"/>
        </w:rPr>
        <w:t xml:space="preserve"> </w:t>
      </w:r>
      <w:r w:rsidR="003D02B4">
        <w:rPr>
          <w:szCs w:val="22"/>
          <w:u w:val="none"/>
        </w:rPr>
        <w:t>A</w:t>
      </w:r>
      <w:r w:rsidR="005A4F3D">
        <w:rPr>
          <w:szCs w:val="22"/>
          <w:u w:val="none"/>
        </w:rPr>
        <w:t>7592</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w:t>
      </w:r>
      <w:proofErr w:type="spellStart"/>
      <w:r w:rsidR="004A44A6" w:rsidRPr="004A44A6">
        <w:rPr>
          <w:szCs w:val="22"/>
          <w:u w:val="none"/>
        </w:rPr>
        <w:t>vícekolové</w:t>
      </w:r>
      <w:r w:rsidR="004A44A6">
        <w:rPr>
          <w:szCs w:val="22"/>
          <w:u w:val="none"/>
        </w:rPr>
        <w:t>ho</w:t>
      </w:r>
      <w:proofErr w:type="spellEnd"/>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318B4D0D"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 xml:space="preserve">obecných Obchodních podmínek účasti na elektronických Výběrových </w:t>
      </w:r>
      <w:proofErr w:type="spellStart"/>
      <w:r w:rsidR="004A44A6" w:rsidRPr="004A44A6">
        <w:rPr>
          <w:bCs/>
          <w:szCs w:val="22"/>
          <w:u w:val="none"/>
        </w:rPr>
        <w:t>vícekolových</w:t>
      </w:r>
      <w:proofErr w:type="spellEnd"/>
      <w:r w:rsidR="004A44A6" w:rsidRPr="004A44A6">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A</w:t>
      </w:r>
      <w:r w:rsidR="005A4F3D">
        <w:rPr>
          <w:bCs/>
          <w:szCs w:val="22"/>
          <w:u w:val="none"/>
        </w:rPr>
        <w:t>7592</w:t>
      </w:r>
      <w:r w:rsidR="004A44A6">
        <w:rPr>
          <w:bCs/>
          <w:szCs w:val="22"/>
          <w:u w:val="none"/>
        </w:rPr>
        <w:t>.</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123A4FCF"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w:t>
      </w:r>
      <w:r w:rsidR="00AF0F74" w:rsidRPr="00800862">
        <w:rPr>
          <w:szCs w:val="22"/>
          <w:u w:val="none"/>
        </w:rPr>
        <w:t xml:space="preserve">smyslu </w:t>
      </w:r>
      <w:bookmarkStart w:id="1" w:name="_Hlk190647554"/>
      <w:r w:rsidR="00AF0F74" w:rsidRPr="00800862">
        <w:rPr>
          <w:szCs w:val="22"/>
          <w:u w:val="none"/>
        </w:rPr>
        <w:t>čl. IX. odst. 1 a</w:t>
      </w:r>
      <w:r w:rsidR="00AF0F74" w:rsidRPr="00AF0F74">
        <w:rPr>
          <w:szCs w:val="22"/>
          <w:u w:val="none"/>
        </w:rPr>
        <w:t xml:space="preserve"> násl. </w:t>
      </w:r>
      <w:r w:rsidR="00DF58E6" w:rsidRPr="004A44A6">
        <w:rPr>
          <w:bCs/>
          <w:szCs w:val="22"/>
          <w:u w:val="none"/>
        </w:rPr>
        <w:t xml:space="preserve">Obchodních podmínek účasti na elektronických Výběrových </w:t>
      </w:r>
      <w:proofErr w:type="spellStart"/>
      <w:r w:rsidR="00DF58E6" w:rsidRPr="004A44A6">
        <w:rPr>
          <w:bCs/>
          <w:szCs w:val="22"/>
          <w:u w:val="none"/>
        </w:rPr>
        <w:t>vícekolových</w:t>
      </w:r>
      <w:proofErr w:type="spellEnd"/>
      <w:r w:rsidR="00DF58E6" w:rsidRPr="004A44A6">
        <w:rPr>
          <w:bCs/>
          <w:szCs w:val="22"/>
          <w:u w:val="none"/>
        </w:rPr>
        <w:t xml:space="preserve"> řízení v systému společnosti GAUTE, a.s. provozovaném na adrese </w:t>
      </w:r>
      <w:hyperlink r:id="rId8" w:history="1">
        <w:r w:rsidR="00DF58E6" w:rsidRPr="001F1025">
          <w:rPr>
            <w:rStyle w:val="Hypertextovodkaz"/>
            <w:bCs/>
            <w:szCs w:val="22"/>
          </w:rPr>
          <w:t>www.verejnedrazby.cz</w:t>
        </w:r>
      </w:hyperlink>
      <w:r w:rsidR="00DF58E6">
        <w:rPr>
          <w:bCs/>
          <w:szCs w:val="22"/>
          <w:u w:val="none"/>
        </w:rPr>
        <w:t xml:space="preserve"> a dále ve </w:t>
      </w:r>
      <w:r w:rsidR="00DF58E6" w:rsidRPr="00800862">
        <w:rPr>
          <w:bCs/>
          <w:szCs w:val="22"/>
          <w:u w:val="none"/>
        </w:rPr>
        <w:t xml:space="preserve">smyslu </w:t>
      </w:r>
      <w:r w:rsidR="00DF58E6" w:rsidRPr="00800862">
        <w:rPr>
          <w:szCs w:val="22"/>
          <w:u w:val="none"/>
        </w:rPr>
        <w:t>čl. IX. odst. 1 a</w:t>
      </w:r>
      <w:r w:rsidR="00DF58E6" w:rsidRPr="00AF0F74">
        <w:rPr>
          <w:szCs w:val="22"/>
          <w:u w:val="none"/>
        </w:rPr>
        <w:t xml:space="preserve">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1AECFD06"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proofErr w:type="gramStart"/>
      <w:r w:rsidR="005A4F3D">
        <w:rPr>
          <w:rFonts w:ascii="Times New Roman" w:hAnsi="Times New Roman"/>
          <w:color w:val="auto"/>
          <w:sz w:val="22"/>
          <w:szCs w:val="22"/>
        </w:rPr>
        <w:t>2,500.000,-</w:t>
      </w:r>
      <w:proofErr w:type="gramEnd"/>
      <w:r w:rsidR="0030347A" w:rsidRPr="009A54D7">
        <w:rPr>
          <w:rFonts w:ascii="Times New Roman" w:hAnsi="Times New Roman"/>
          <w:color w:val="auto"/>
          <w:sz w:val="22"/>
          <w:szCs w:val="22"/>
        </w:rPr>
        <w:t xml:space="preserve">Kč (slovy </w:t>
      </w:r>
      <w:r w:rsidR="005A4F3D">
        <w:rPr>
          <w:rFonts w:ascii="Times New Roman" w:hAnsi="Times New Roman"/>
          <w:color w:val="auto"/>
          <w:sz w:val="22"/>
          <w:szCs w:val="22"/>
        </w:rPr>
        <w:t xml:space="preserve">dva miliony pět set tisíc </w:t>
      </w:r>
      <w:r w:rsidR="0030347A" w:rsidRPr="009A54D7">
        <w:rPr>
          <w:rFonts w:ascii="Times New Roman" w:hAnsi="Times New Roman"/>
          <w:color w:val="auto"/>
          <w:sz w:val="22"/>
          <w:szCs w:val="22"/>
        </w:rPr>
        <w:t xml:space="preserve">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5A4F3D">
        <w:rPr>
          <w:rFonts w:ascii="Times New Roman" w:hAnsi="Times New Roman"/>
          <w:color w:val="auto"/>
          <w:sz w:val="22"/>
          <w:szCs w:val="22"/>
        </w:rPr>
        <w:t>2,500.000,-</w:t>
      </w:r>
      <w:r w:rsidR="005A4F3D" w:rsidRPr="009A54D7">
        <w:rPr>
          <w:rFonts w:ascii="Times New Roman" w:hAnsi="Times New Roman"/>
          <w:color w:val="auto"/>
          <w:sz w:val="22"/>
          <w:szCs w:val="22"/>
        </w:rPr>
        <w:t xml:space="preserve">Kč (slovy </w:t>
      </w:r>
      <w:r w:rsidR="005A4F3D">
        <w:rPr>
          <w:rFonts w:ascii="Times New Roman" w:hAnsi="Times New Roman"/>
          <w:color w:val="auto"/>
          <w:sz w:val="22"/>
          <w:szCs w:val="22"/>
        </w:rPr>
        <w:t xml:space="preserve">dva miliony pět set tisíc </w:t>
      </w:r>
      <w:r w:rsidR="005A4F3D" w:rsidRPr="009A54D7">
        <w:rPr>
          <w:rFonts w:ascii="Times New Roman" w:hAnsi="Times New Roman"/>
          <w:color w:val="auto"/>
          <w:sz w:val="22"/>
          <w:szCs w:val="22"/>
        </w:rPr>
        <w:t>korun českých</w:t>
      </w:r>
      <w:r w:rsidR="0030347A" w:rsidRPr="009A54D7">
        <w:rPr>
          <w:rFonts w:ascii="Times New Roman" w:hAnsi="Times New Roman"/>
          <w:color w:val="auto"/>
          <w:sz w:val="22"/>
          <w:szCs w:val="22"/>
        </w:rPr>
        <w:t xml:space="preserve">), a to nejpozději do </w:t>
      </w:r>
      <w:r w:rsidR="005A4F3D">
        <w:rPr>
          <w:rFonts w:ascii="Times New Roman" w:hAnsi="Times New Roman"/>
          <w:color w:val="auto"/>
          <w:sz w:val="22"/>
          <w:szCs w:val="22"/>
        </w:rPr>
        <w:t>18.3.2025</w:t>
      </w:r>
      <w:r w:rsidR="0030347A" w:rsidRPr="009A54D7">
        <w:rPr>
          <w:rFonts w:ascii="Times New Roman" w:hAnsi="Times New Roman"/>
          <w:color w:val="auto"/>
          <w:sz w:val="22"/>
          <w:szCs w:val="22"/>
        </w:rPr>
        <w:t xml:space="preserve"> do </w:t>
      </w:r>
      <w:r w:rsidR="005A4F3D">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w:t>
      </w:r>
      <w:r w:rsidR="0030347A" w:rsidRPr="009A54D7">
        <w:rPr>
          <w:rFonts w:ascii="Times New Roman" w:hAnsi="Times New Roman"/>
          <w:color w:val="auto"/>
          <w:sz w:val="22"/>
          <w:szCs w:val="22"/>
        </w:rPr>
        <w:lastRenderedPageBreak/>
        <w:t xml:space="preserve">že kauce musí být složena na účet č. </w:t>
      </w:r>
      <w:r w:rsidR="005A4F3D" w:rsidRPr="005A4F3D">
        <w:rPr>
          <w:rFonts w:ascii="Times New Roman" w:hAnsi="Times New Roman"/>
          <w:b/>
          <w:bCs/>
          <w:color w:val="auto"/>
          <w:sz w:val="22"/>
          <w:szCs w:val="22"/>
        </w:rPr>
        <w:t>1161004218/2700</w:t>
      </w:r>
      <w:r w:rsidR="0030347A" w:rsidRPr="009A54D7">
        <w:rPr>
          <w:rFonts w:ascii="Times New Roman" w:hAnsi="Times New Roman"/>
          <w:color w:val="auto"/>
          <w:sz w:val="22"/>
          <w:szCs w:val="22"/>
        </w:rPr>
        <w:t xml:space="preserve"> vedený u </w:t>
      </w:r>
      <w:proofErr w:type="spellStart"/>
      <w:r w:rsidR="005A4F3D" w:rsidRPr="005A4F3D">
        <w:rPr>
          <w:rFonts w:ascii="Times New Roman" w:hAnsi="Times New Roman"/>
          <w:color w:val="auto"/>
          <w:sz w:val="22"/>
          <w:szCs w:val="22"/>
        </w:rPr>
        <w:t>UniCredit</w:t>
      </w:r>
      <w:proofErr w:type="spellEnd"/>
      <w:r w:rsidR="005A4F3D" w:rsidRPr="005A4F3D">
        <w:rPr>
          <w:rFonts w:ascii="Times New Roman" w:hAnsi="Times New Roman"/>
          <w:color w:val="auto"/>
          <w:sz w:val="22"/>
          <w:szCs w:val="22"/>
        </w:rPr>
        <w:t xml:space="preserve"> Bank Czech Republic and Slovakia, a.s.</w:t>
      </w:r>
      <w:r w:rsidR="0030347A" w:rsidRPr="009A54D7">
        <w:rPr>
          <w:rFonts w:ascii="Times New Roman" w:hAnsi="Times New Roman"/>
          <w:color w:val="auto"/>
          <w:sz w:val="22"/>
          <w:szCs w:val="22"/>
        </w:rPr>
        <w:t>,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444E3F33"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sidRPr="00800862">
        <w:rPr>
          <w:sz w:val="22"/>
          <w:szCs w:val="22"/>
        </w:rPr>
        <w:t>VVŘ</w:t>
      </w:r>
      <w:r w:rsidRPr="00800862">
        <w:rPr>
          <w:sz w:val="22"/>
          <w:szCs w:val="22"/>
        </w:rPr>
        <w:t xml:space="preserve">, </w:t>
      </w:r>
      <w:r w:rsidR="007A5E3C" w:rsidRPr="00800862">
        <w:rPr>
          <w:sz w:val="22"/>
          <w:szCs w:val="22"/>
        </w:rPr>
        <w:t xml:space="preserve">vznikne mu </w:t>
      </w:r>
      <w:r w:rsidRPr="00800862">
        <w:rPr>
          <w:sz w:val="22"/>
          <w:szCs w:val="22"/>
        </w:rPr>
        <w:t xml:space="preserve">povinnost k uzavření </w:t>
      </w:r>
      <w:r w:rsidR="00E91D91" w:rsidRPr="00800862">
        <w:rPr>
          <w:bCs/>
          <w:sz w:val="22"/>
          <w:szCs w:val="22"/>
        </w:rPr>
        <w:t>Kupní s</w:t>
      </w:r>
      <w:r w:rsidR="00E706F7" w:rsidRPr="00800862">
        <w:rPr>
          <w:bCs/>
          <w:sz w:val="22"/>
          <w:szCs w:val="22"/>
        </w:rPr>
        <w:t xml:space="preserve">mlouvy </w:t>
      </w:r>
      <w:r w:rsidR="009A54D7" w:rsidRPr="00800862">
        <w:rPr>
          <w:bCs/>
          <w:sz w:val="22"/>
          <w:szCs w:val="22"/>
        </w:rPr>
        <w:t xml:space="preserve">k </w:t>
      </w:r>
      <w:r w:rsidR="00E91D91" w:rsidRPr="00800862">
        <w:rPr>
          <w:sz w:val="22"/>
          <w:szCs w:val="22"/>
        </w:rPr>
        <w:t>P</w:t>
      </w:r>
      <w:r w:rsidRPr="00800862">
        <w:rPr>
          <w:sz w:val="22"/>
          <w:szCs w:val="22"/>
        </w:rPr>
        <w:t>ředmět</w:t>
      </w:r>
      <w:r w:rsidR="009A54D7" w:rsidRPr="00800862">
        <w:rPr>
          <w:sz w:val="22"/>
          <w:szCs w:val="22"/>
        </w:rPr>
        <w:t>u</w:t>
      </w:r>
      <w:r w:rsidRPr="00800862">
        <w:rPr>
          <w:sz w:val="22"/>
          <w:szCs w:val="22"/>
        </w:rPr>
        <w:t xml:space="preserve"> prodeje ve smyslu </w:t>
      </w:r>
      <w:r w:rsidR="00476885" w:rsidRPr="00800862">
        <w:rPr>
          <w:sz w:val="22"/>
          <w:szCs w:val="22"/>
        </w:rPr>
        <w:t xml:space="preserve">čl. IX. odst. 1 a násl. Obchodních podmínek účasti na elektronických Výběrových </w:t>
      </w:r>
      <w:proofErr w:type="spellStart"/>
      <w:r w:rsidR="00476885" w:rsidRPr="00800862">
        <w:rPr>
          <w:sz w:val="22"/>
          <w:szCs w:val="22"/>
        </w:rPr>
        <w:t>vícekolových</w:t>
      </w:r>
      <w:proofErr w:type="spellEnd"/>
      <w:r w:rsidR="00476885" w:rsidRPr="00800862">
        <w:rPr>
          <w:sz w:val="22"/>
          <w:szCs w:val="22"/>
        </w:rPr>
        <w:t xml:space="preserve"> řízení v systému společnosti GAUTE, a.s. provozovaném na adrese www.verejnedrazby.cz a dále ve smyslu čl. IX. odst. 1 a násl. Obchodních podmínek účasti na elektronické Uzavřené aukci v systému společnosti GAUTE, a.s. provozovaném na adrese www.verejnedrazby.cz</w:t>
      </w:r>
      <w:r w:rsidRPr="00800862">
        <w:rPr>
          <w:sz w:val="22"/>
          <w:szCs w:val="22"/>
        </w:rPr>
        <w:t>.</w:t>
      </w:r>
      <w:r w:rsidR="00CF16F7" w:rsidRPr="00800862">
        <w:rPr>
          <w:sz w:val="22"/>
          <w:szCs w:val="22"/>
        </w:rPr>
        <w:t xml:space="preserve"> </w:t>
      </w:r>
      <w:r w:rsidR="009733C8" w:rsidRPr="00800862">
        <w:rPr>
          <w:sz w:val="22"/>
          <w:szCs w:val="22"/>
        </w:rPr>
        <w:t xml:space="preserve">Ujednání čl. I. odst. </w:t>
      </w:r>
      <w:r w:rsidR="00E706F7" w:rsidRPr="00800862">
        <w:rPr>
          <w:sz w:val="22"/>
          <w:szCs w:val="22"/>
        </w:rPr>
        <w:t>2 –</w:t>
      </w:r>
      <w:r w:rsidR="00A258FB" w:rsidRPr="00800862">
        <w:rPr>
          <w:sz w:val="22"/>
          <w:szCs w:val="22"/>
        </w:rPr>
        <w:t xml:space="preserve"> 4</w:t>
      </w:r>
      <w:r w:rsidR="00E706F7" w:rsidRPr="00800862">
        <w:rPr>
          <w:sz w:val="22"/>
          <w:szCs w:val="22"/>
        </w:rPr>
        <w:t xml:space="preserve"> </w:t>
      </w:r>
      <w:r w:rsidR="009733C8" w:rsidRPr="00800862">
        <w:rPr>
          <w:sz w:val="22"/>
          <w:szCs w:val="22"/>
        </w:rPr>
        <w:t xml:space="preserve">této smlouvy tím není dotčeno. </w:t>
      </w:r>
      <w:r w:rsidRPr="00800862">
        <w:rPr>
          <w:sz w:val="22"/>
          <w:szCs w:val="22"/>
        </w:rPr>
        <w:t xml:space="preserve">Kupní cena bude určena ve smyslu </w:t>
      </w:r>
      <w:r w:rsidR="00B7131A" w:rsidRPr="00800862">
        <w:rPr>
          <w:sz w:val="22"/>
          <w:szCs w:val="22"/>
        </w:rPr>
        <w:t xml:space="preserve">čl. </w:t>
      </w:r>
      <w:r w:rsidR="0040264F" w:rsidRPr="00800862">
        <w:rPr>
          <w:sz w:val="22"/>
          <w:szCs w:val="22"/>
        </w:rPr>
        <w:t>IV</w:t>
      </w:r>
      <w:r w:rsidR="00D6572C" w:rsidRPr="00800862">
        <w:rPr>
          <w:sz w:val="22"/>
          <w:szCs w:val="22"/>
        </w:rPr>
        <w:t>.</w:t>
      </w:r>
      <w:r w:rsidR="0040264F" w:rsidRPr="00800862">
        <w:rPr>
          <w:sz w:val="22"/>
          <w:szCs w:val="22"/>
        </w:rPr>
        <w:t xml:space="preserve">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56654442"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aukce s ev. č. A</w:t>
      </w:r>
      <w:r w:rsidR="005A4F3D">
        <w:rPr>
          <w:sz w:val="22"/>
          <w:szCs w:val="22"/>
        </w:rPr>
        <w:t>7593</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7FDC9590"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5A4F3D">
        <w:rPr>
          <w:b/>
          <w:bCs/>
          <w:sz w:val="22"/>
          <w:szCs w:val="22"/>
        </w:rPr>
        <w:t>18.4.2025</w:t>
      </w:r>
      <w:r w:rsidR="004431B1" w:rsidRPr="00E91D91">
        <w:rPr>
          <w:sz w:val="22"/>
          <w:szCs w:val="22"/>
        </w:rPr>
        <w:t>;</w:t>
      </w:r>
    </w:p>
    <w:p w14:paraId="7365C4A8" w14:textId="3816F1B9"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5A4F3D">
        <w:rPr>
          <w:b/>
          <w:bCs/>
          <w:sz w:val="22"/>
          <w:szCs w:val="22"/>
        </w:rPr>
        <w:t>18.4.2025</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proofErr w:type="spellStart"/>
      <w:r w:rsidR="00F97ED3" w:rsidRPr="00F97ED3">
        <w:rPr>
          <w:bCs/>
          <w:sz w:val="22"/>
          <w:szCs w:val="22"/>
        </w:rPr>
        <w:t>UniCredit</w:t>
      </w:r>
      <w:proofErr w:type="spellEnd"/>
      <w:r w:rsidR="00F97ED3" w:rsidRPr="00F97ED3">
        <w:rPr>
          <w:bCs/>
          <w:sz w:val="22"/>
          <w:szCs w:val="22"/>
        </w:rPr>
        <w:t xml:space="preserve"> Bank Czech Republic and Slovakia, a.s.</w:t>
      </w:r>
      <w:r w:rsidR="00E91D91" w:rsidRPr="006A6766">
        <w:rPr>
          <w:bCs/>
          <w:sz w:val="22"/>
          <w:szCs w:val="22"/>
        </w:rPr>
        <w:t xml:space="preserve">, variabilní symbol </w:t>
      </w:r>
      <w:r w:rsidR="005A4F3D" w:rsidRPr="009A54D7">
        <w:rPr>
          <w:sz w:val="22"/>
          <w:szCs w:val="22"/>
        </w:rPr>
        <w:t>IČ/</w:t>
      </w:r>
      <w:proofErr w:type="spellStart"/>
      <w:r w:rsidR="005A4F3D" w:rsidRPr="009A54D7">
        <w:rPr>
          <w:sz w:val="22"/>
          <w:szCs w:val="22"/>
        </w:rPr>
        <w:t>r.č</w:t>
      </w:r>
      <w:proofErr w:type="spellEnd"/>
      <w:r w:rsidR="005A4F3D" w:rsidRPr="009A54D7">
        <w:rPr>
          <w:sz w:val="22"/>
          <w:szCs w:val="22"/>
        </w:rPr>
        <w:t xml:space="preserve">. </w:t>
      </w:r>
      <w:r w:rsidR="005A4F3D">
        <w:rPr>
          <w:sz w:val="22"/>
          <w:szCs w:val="22"/>
        </w:rPr>
        <w:t>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lastRenderedPageBreak/>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42A140E4" w14:textId="71FF7F08"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a 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079CD6C4"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výši </w:t>
      </w:r>
      <w:r w:rsidR="005A4F3D">
        <w:rPr>
          <w:sz w:val="22"/>
          <w:szCs w:val="22"/>
        </w:rPr>
        <w:t>2,500.000</w:t>
      </w:r>
      <w:r w:rsidR="007746B8" w:rsidRPr="00DE52DE">
        <w:rPr>
          <w:sz w:val="22"/>
          <w:szCs w:val="22"/>
        </w:rPr>
        <w:t xml:space="preserve">,- Kč (slovy </w:t>
      </w:r>
      <w:r w:rsidR="005A4F3D" w:rsidRPr="005A4F3D">
        <w:rPr>
          <w:sz w:val="22"/>
          <w:szCs w:val="22"/>
        </w:rPr>
        <w:t xml:space="preserve">dva </w:t>
      </w:r>
      <w:r w:rsidR="00881CE0" w:rsidRPr="005A4F3D">
        <w:rPr>
          <w:sz w:val="22"/>
          <w:szCs w:val="22"/>
        </w:rPr>
        <w:t>milion</w:t>
      </w:r>
      <w:r w:rsidR="006A6766" w:rsidRPr="005A4F3D">
        <w:rPr>
          <w:sz w:val="22"/>
          <w:szCs w:val="22"/>
        </w:rPr>
        <w:t>y</w:t>
      </w:r>
      <w:r w:rsidR="00881CE0" w:rsidRPr="005A4F3D">
        <w:rPr>
          <w:sz w:val="22"/>
          <w:szCs w:val="22"/>
        </w:rPr>
        <w:t xml:space="preserve"> </w:t>
      </w:r>
      <w:r w:rsidR="005A4F3D" w:rsidRPr="005A4F3D">
        <w:rPr>
          <w:sz w:val="22"/>
          <w:szCs w:val="22"/>
        </w:rPr>
        <w:t>pět set tisíc</w:t>
      </w:r>
      <w:r w:rsidR="005A4F3D">
        <w:rPr>
          <w:sz w:val="22"/>
          <w:szCs w:val="22"/>
        </w:rPr>
        <w:t xml:space="preserve">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5E990E58"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503BEB">
        <w:rPr>
          <w:bCs/>
          <w:sz w:val="22"/>
          <w:szCs w:val="22"/>
        </w:rPr>
        <w:t>2.5.2025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503BEB">
        <w:rPr>
          <w:b/>
          <w:bCs/>
          <w:i/>
          <w:sz w:val="22"/>
          <w:szCs w:val="22"/>
        </w:rPr>
        <w:t xml:space="preserve">vyplní </w:t>
      </w:r>
      <w:r w:rsidR="00A455E0" w:rsidRPr="00503BEB">
        <w:rPr>
          <w:b/>
          <w:bCs/>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AF7139">
      <w:pPr>
        <w:pStyle w:val="Odstavecseseznamem"/>
        <w:numPr>
          <w:ilvl w:val="0"/>
          <w:numId w:val="24"/>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AF7139">
      <w:pPr>
        <w:widowControl w:val="0"/>
        <w:numPr>
          <w:ilvl w:val="0"/>
          <w:numId w:val="23"/>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AF7139">
      <w:pPr>
        <w:widowControl w:val="0"/>
        <w:numPr>
          <w:ilvl w:val="0"/>
          <w:numId w:val="23"/>
        </w:numPr>
        <w:contextualSpacing/>
        <w:jc w:val="both"/>
        <w:rPr>
          <w:bCs/>
          <w:sz w:val="22"/>
        </w:rPr>
      </w:pPr>
      <w:r w:rsidRPr="00A80541">
        <w:rPr>
          <w:bCs/>
          <w:sz w:val="22"/>
        </w:rPr>
        <w:t>Zprostředkovatel neručí za složenou kauci.</w:t>
      </w:r>
    </w:p>
    <w:p w14:paraId="70D3D93E" w14:textId="77A7EC70" w:rsidR="001D2128" w:rsidRPr="00A80541" w:rsidRDefault="001D2128" w:rsidP="00AF7139">
      <w:pPr>
        <w:widowControl w:val="0"/>
        <w:numPr>
          <w:ilvl w:val="0"/>
          <w:numId w:val="23"/>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AF7139">
      <w:pPr>
        <w:widowControl w:val="0"/>
        <w:numPr>
          <w:ilvl w:val="0"/>
          <w:numId w:val="23"/>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AF7139">
      <w:pPr>
        <w:widowControl w:val="0"/>
        <w:numPr>
          <w:ilvl w:val="0"/>
          <w:numId w:val="23"/>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AF7139">
      <w:pPr>
        <w:pStyle w:val="Odstavecseseznamem"/>
        <w:widowControl w:val="0"/>
        <w:numPr>
          <w:ilvl w:val="0"/>
          <w:numId w:val="24"/>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5E13DFB6" w14:textId="77777777" w:rsidR="001D2128" w:rsidRPr="00DE52DE" w:rsidRDefault="001D2128" w:rsidP="003608BA">
      <w:pPr>
        <w:ind w:left="357" w:hanging="357"/>
        <w:jc w:val="both"/>
        <w:rPr>
          <w:strike/>
          <w:sz w:val="22"/>
          <w:szCs w:val="22"/>
        </w:rPr>
      </w:pP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17BB8972"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503BEB">
        <w:rPr>
          <w:sz w:val="22"/>
          <w:szCs w:val="22"/>
        </w:rPr>
        <w:t> 18.3.2025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6AEFCFC2"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6B78E2">
        <w:rPr>
          <w:bCs/>
          <w:sz w:val="22"/>
          <w:szCs w:val="22"/>
        </w:rPr>
        <w:t>7592</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lastRenderedPageBreak/>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0DA644AB"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99290F">
        <w:rPr>
          <w:sz w:val="22"/>
          <w:szCs w:val="22"/>
        </w:rPr>
        <w:t>A7592</w:t>
      </w:r>
      <w:r w:rsidR="00A455E0" w:rsidRPr="00A455E0">
        <w:rPr>
          <w:sz w:val="22"/>
          <w:szCs w:val="22"/>
        </w:rPr>
        <w:t xml:space="preserve"> konaného na adrese </w:t>
      </w:r>
      <w:r w:rsidRPr="00674096">
        <w:rPr>
          <w:sz w:val="22"/>
          <w:szCs w:val="22"/>
        </w:rPr>
        <w:t>www.verejnedrazby.cz</w:t>
      </w:r>
    </w:p>
    <w:p w14:paraId="4474F6F0" w14:textId="17E24834" w:rsidR="00FB2371" w:rsidRPr="00DE52DE" w:rsidRDefault="00FB2371" w:rsidP="00FB2371">
      <w:pPr>
        <w:pStyle w:val="Odstavecseseznamem"/>
        <w:ind w:left="357"/>
        <w:rPr>
          <w:sz w:val="22"/>
          <w:szCs w:val="22"/>
        </w:rPr>
      </w:pP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proofErr w:type="spellStart"/>
            <w:r w:rsidRPr="00674096">
              <w:rPr>
                <w:bCs/>
                <w:sz w:val="22"/>
                <w:szCs w:val="22"/>
              </w:rPr>
              <w:t>Liberty</w:t>
            </w:r>
            <w:proofErr w:type="spellEnd"/>
            <w:r w:rsidRPr="00674096">
              <w:rPr>
                <w:bCs/>
                <w:sz w:val="22"/>
                <w:szCs w:val="22"/>
              </w:rPr>
              <w:t xml:space="preserve">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73322DDC" w14:textId="2C972D4D" w:rsidR="006934C2" w:rsidRPr="006934C2" w:rsidRDefault="006934C2" w:rsidP="00AF7139">
      <w:pPr>
        <w:widowControl w:val="0"/>
        <w:numPr>
          <w:ilvl w:val="0"/>
          <w:numId w:val="21"/>
        </w:numPr>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 xml:space="preserve">pozemek </w:t>
      </w:r>
      <w:proofErr w:type="spellStart"/>
      <w:r w:rsidRPr="006934C2">
        <w:rPr>
          <w:rFonts w:eastAsia="Calibri"/>
          <w:bCs/>
          <w:color w:val="000000"/>
          <w:sz w:val="22"/>
          <w:szCs w:val="22"/>
          <w:lang w:eastAsia="en-US"/>
        </w:rPr>
        <w:t>parc</w:t>
      </w:r>
      <w:proofErr w:type="spellEnd"/>
      <w:r w:rsidRPr="006934C2">
        <w:rPr>
          <w:rFonts w:eastAsia="Calibri"/>
          <w:bCs/>
          <w:color w:val="000000"/>
          <w:sz w:val="22"/>
          <w:szCs w:val="22"/>
          <w:lang w:eastAsia="en-US"/>
        </w:rPr>
        <w:t xml:space="preserve">. č. 570/1, zastavěná plocha a nádvoří, jehož součástí je stavba, Nusle, č.p. 215, jiná stavba, stavba stojí na pozemku </w:t>
      </w:r>
      <w:proofErr w:type="spellStart"/>
      <w:r w:rsidRPr="006934C2">
        <w:rPr>
          <w:rFonts w:eastAsia="Calibri"/>
          <w:bCs/>
          <w:color w:val="000000"/>
          <w:sz w:val="22"/>
          <w:szCs w:val="22"/>
          <w:lang w:eastAsia="en-US"/>
        </w:rPr>
        <w:t>parc</w:t>
      </w:r>
      <w:proofErr w:type="spellEnd"/>
      <w:r w:rsidRPr="006934C2">
        <w:rPr>
          <w:rFonts w:eastAsia="Calibri"/>
          <w:bCs/>
          <w:color w:val="000000"/>
          <w:sz w:val="22"/>
          <w:szCs w:val="22"/>
          <w:lang w:eastAsia="en-US"/>
        </w:rPr>
        <w:t>. č. 570/1,</w:t>
      </w:r>
    </w:p>
    <w:p w14:paraId="6716395F" w14:textId="20994430" w:rsidR="006934C2" w:rsidRPr="006934C2" w:rsidRDefault="006934C2" w:rsidP="00AF7139">
      <w:pPr>
        <w:widowControl w:val="0"/>
        <w:numPr>
          <w:ilvl w:val="0"/>
          <w:numId w:val="21"/>
        </w:numPr>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 xml:space="preserve">pozemek </w:t>
      </w:r>
      <w:proofErr w:type="spellStart"/>
      <w:r w:rsidRPr="006934C2">
        <w:rPr>
          <w:rFonts w:eastAsia="Calibri"/>
          <w:bCs/>
          <w:color w:val="000000"/>
          <w:sz w:val="22"/>
          <w:szCs w:val="22"/>
          <w:lang w:eastAsia="en-US"/>
        </w:rPr>
        <w:t>parc.č</w:t>
      </w:r>
      <w:proofErr w:type="spellEnd"/>
      <w:r w:rsidRPr="006934C2">
        <w:rPr>
          <w:rFonts w:eastAsia="Calibri"/>
          <w:bCs/>
          <w:color w:val="000000"/>
          <w:sz w:val="22"/>
          <w:szCs w:val="22"/>
          <w:lang w:eastAsia="en-US"/>
        </w:rPr>
        <w:t>. 571, zastavěná plocha a nádvoří,</w:t>
      </w:r>
    </w:p>
    <w:p w14:paraId="113EC400" w14:textId="2B887257" w:rsidR="005A5F36" w:rsidRDefault="006934C2" w:rsidP="006934C2">
      <w:pPr>
        <w:widowControl w:val="0"/>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vše zapsáno v katastru nemovitostí na LV č. 523 pro katastrální území Nusle, obec Praha, u Katastrálního úřadu pro hlavní město Praha, Katastrální pracoviště Praha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28267084" w14:textId="77777777" w:rsidR="006934C2" w:rsidRDefault="006934C2" w:rsidP="00F97ED3">
      <w:pPr>
        <w:tabs>
          <w:tab w:val="left" w:pos="357"/>
        </w:tabs>
        <w:jc w:val="both"/>
        <w:rPr>
          <w:b/>
          <w:bCs/>
          <w:sz w:val="22"/>
          <w:szCs w:val="22"/>
        </w:rPr>
      </w:pPr>
    </w:p>
    <w:p w14:paraId="2D95816B" w14:textId="77777777" w:rsidR="00F97ED3" w:rsidRPr="00F97ED3" w:rsidRDefault="00F97ED3" w:rsidP="00151011">
      <w:pPr>
        <w:widowControl w:val="0"/>
        <w:shd w:val="clear" w:color="auto" w:fill="FFFFFF"/>
        <w:spacing w:before="120" w:after="240"/>
        <w:jc w:val="both"/>
        <w:rPr>
          <w:rFonts w:ascii="Calibri" w:eastAsia="Calibri" w:hAnsi="Calibri" w:cs="Open Sans"/>
          <w:b/>
          <w:bCs/>
          <w:color w:val="000000"/>
          <w:sz w:val="18"/>
          <w:szCs w:val="22"/>
          <w:lang w:eastAsia="en-US"/>
        </w:rPr>
      </w:pPr>
      <w:r w:rsidRPr="00F97ED3">
        <w:rPr>
          <w:rFonts w:ascii="Calibri" w:eastAsia="Calibri" w:hAnsi="Calibri" w:cs="Open Sans"/>
          <w:b/>
          <w:bCs/>
          <w:color w:val="000000"/>
          <w:sz w:val="18"/>
          <w:szCs w:val="22"/>
          <w:lang w:eastAsia="en-US"/>
        </w:rPr>
        <w:t xml:space="preserve">Obchodní podmínky (dále též jen jako „obchodní podmínky“ či „tyto podmínky“) účasti na elektronických Výběrových </w:t>
      </w:r>
      <w:proofErr w:type="spellStart"/>
      <w:r w:rsidRPr="00F97ED3">
        <w:rPr>
          <w:rFonts w:ascii="Calibri" w:eastAsia="Calibri" w:hAnsi="Calibri" w:cs="Open Sans"/>
          <w:b/>
          <w:bCs/>
          <w:color w:val="000000"/>
          <w:sz w:val="18"/>
          <w:szCs w:val="22"/>
          <w:lang w:eastAsia="en-US"/>
        </w:rPr>
        <w:t>vícekolových</w:t>
      </w:r>
      <w:proofErr w:type="spellEnd"/>
      <w:r w:rsidRPr="00F97ED3">
        <w:rPr>
          <w:rFonts w:ascii="Calibri" w:eastAsia="Calibri" w:hAnsi="Calibri" w:cs="Open Sans"/>
          <w:b/>
          <w:bCs/>
          <w:color w:val="000000"/>
          <w:sz w:val="18"/>
          <w:szCs w:val="22"/>
          <w:lang w:eastAsia="en-US"/>
        </w:rPr>
        <w:t xml:space="preserve"> řízeních (elektronickém Výběrovém řízení – 2 kola a elektronickém Výběrovém řízení – 3 kola)</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jako předem vymezeném postupu vyhledání osob, které mají zájem o zprostředkování příležitosti uzavřít kupní smlouvu</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 xml:space="preserve">v systému společnosti GAUTE a.s. provozovaném na adrese </w:t>
      </w:r>
      <w:hyperlink w:history="1">
        <w:r w:rsidRPr="00F97ED3">
          <w:rPr>
            <w:rFonts w:ascii="Calibri" w:eastAsia="Calibri" w:hAnsi="Calibri" w:cs="Open Sans"/>
            <w:b/>
            <w:bCs/>
            <w:color w:val="800080"/>
            <w:sz w:val="18"/>
            <w:szCs w:val="22"/>
            <w:u w:val="single"/>
            <w:lang w:eastAsia="en-US"/>
          </w:rPr>
          <w:t>www.verejnedrazby.cz</w:t>
        </w:r>
      </w:hyperlink>
      <w:r w:rsidRPr="00F97ED3">
        <w:rPr>
          <w:rFonts w:ascii="Calibri" w:eastAsia="Calibri" w:hAnsi="Calibri" w:cs="Open Sans"/>
          <w:b/>
          <w:bCs/>
          <w:color w:val="000000"/>
          <w:sz w:val="18"/>
          <w:szCs w:val="22"/>
          <w:lang w:eastAsia="en-US"/>
        </w:rPr>
        <w:t xml:space="preserve"> </w:t>
      </w:r>
      <w:r w:rsidRPr="00F97ED3">
        <w:rPr>
          <w:rFonts w:ascii="Calibri" w:eastAsia="Calibri" w:hAnsi="Calibri" w:cs="Open Sans"/>
          <w:bCs/>
          <w:color w:val="000000"/>
          <w:sz w:val="18"/>
          <w:szCs w:val="22"/>
          <w:lang w:eastAsia="en-US"/>
        </w:rPr>
        <w:t>(též jen jako „webové stránky“)</w:t>
      </w:r>
      <w:r w:rsidRPr="00F97ED3">
        <w:rPr>
          <w:rFonts w:ascii="Calibri" w:eastAsia="Calibri" w:hAnsi="Calibri" w:cs="Open Sans"/>
          <w:b/>
          <w:bCs/>
          <w:color w:val="000000"/>
          <w:sz w:val="18"/>
          <w:szCs w:val="22"/>
          <w:lang w:eastAsia="en-US"/>
        </w:rPr>
        <w:t xml:space="preserve"> platné </w:t>
      </w:r>
      <w:proofErr w:type="gramStart"/>
      <w:r w:rsidRPr="00F97ED3">
        <w:rPr>
          <w:rFonts w:ascii="Calibri" w:eastAsia="Calibri" w:hAnsi="Calibri" w:cs="Open Sans"/>
          <w:b/>
          <w:bCs/>
          <w:color w:val="000000"/>
          <w:sz w:val="18"/>
          <w:szCs w:val="22"/>
          <w:lang w:eastAsia="en-US"/>
        </w:rPr>
        <w:t>od  1.1.2025.</w:t>
      </w:r>
      <w:proofErr w:type="gramEnd"/>
      <w:r w:rsidRPr="00F97ED3">
        <w:rPr>
          <w:rFonts w:ascii="Calibri" w:eastAsia="Calibri" w:hAnsi="Calibri" w:cs="Open Sans"/>
          <w:b/>
          <w:bCs/>
          <w:color w:val="000000"/>
          <w:sz w:val="18"/>
          <w:szCs w:val="22"/>
          <w:lang w:eastAsia="en-US"/>
        </w:rPr>
        <w:t xml:space="preserve">  </w:t>
      </w:r>
    </w:p>
    <w:p w14:paraId="5B92B465"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či jednotlivě jako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261F6E5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Tyto obchodní podmínky jsou jako dílo chráněny zejména zákonem č. 121/2000 Sb. (autorský zákon) a je tedy zakázáno je mimo </w:t>
      </w:r>
      <w:proofErr w:type="gramStart"/>
      <w:r w:rsidRPr="00F97ED3">
        <w:rPr>
          <w:rFonts w:ascii="Calibri" w:eastAsia="Calibri" w:hAnsi="Calibri" w:cs="Open Sans"/>
          <w:bCs/>
          <w:color w:val="000000"/>
          <w:sz w:val="18"/>
          <w:szCs w:val="18"/>
          <w:lang w:eastAsia="en-US"/>
        </w:rPr>
        <w:t>jiné</w:t>
      </w:r>
      <w:proofErr w:type="gramEnd"/>
      <w:r w:rsidRPr="00F97ED3">
        <w:rPr>
          <w:rFonts w:ascii="Calibri" w:eastAsia="Calibri" w:hAnsi="Calibri" w:cs="Open Sans"/>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1ED7FB4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Identifikační údaje provozovatele ZEGS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(VVŘ)):</w:t>
      </w:r>
    </w:p>
    <w:p w14:paraId="5ECFDB8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6726039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3863A1A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613C49B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60E411F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stránek </w:t>
      </w:r>
    </w:p>
    <w:p w14:paraId="28915A6A"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6B4664C1"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06942E90" w14:textId="77777777" w:rsidR="00F97ED3" w:rsidRPr="00F97ED3" w:rsidRDefault="00F97ED3" w:rsidP="00F97ED3">
      <w:pPr>
        <w:widowControl w:val="0"/>
        <w:shd w:val="clear" w:color="auto" w:fill="FFFFFF"/>
        <w:spacing w:before="120" w:after="12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7DCAF3E5"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DFB9120" w14:textId="77777777" w:rsidR="00F97ED3" w:rsidRPr="00F97ED3" w:rsidRDefault="00F97ED3" w:rsidP="00F97ED3">
      <w:pPr>
        <w:widowControl w:val="0"/>
        <w:numPr>
          <w:ilvl w:val="0"/>
          <w:numId w:val="7"/>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představující postup hledání potencionálního kupujícího, kterýžto postup ale rozhodně není postupem představujícím</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66FB590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94659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xml:space="preserve">Výslovně se tak stanovuje (a ujednává), že jakákoliv účast (a činění právních jednání) PK (a PP) v ZEGS na tzv.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7F0A6D8E"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primárně umožnit provozovateli obstarání (pro své obchodní partnery) příležitost k uzavření kupní smlouvy či i alespoň</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4E19CBA8"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4EA6DB99"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F97ED3">
        <w:rPr>
          <w:rFonts w:ascii="Calibri" w:eastAsia="Calibri" w:hAnsi="Calibri" w:cs="Open Sans"/>
          <w:bCs/>
          <w:color w:val="000000"/>
          <w:sz w:val="18"/>
          <w:szCs w:val="18"/>
          <w:lang w:eastAsia="en-US"/>
        </w:rPr>
        <w:t xml:space="preserve">             </w:t>
      </w:r>
    </w:p>
    <w:p w14:paraId="7243682D"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VVŘ probíhá buď formou tzv. Výběrového řízení - 2 kola nebo formou tzv. Výběrového řízení – 3 kola, při jeho základním vydefinování takto:</w:t>
      </w:r>
    </w:p>
    <w:p w14:paraId="1F008042"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71452BD5" w14:textId="77777777"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4FA3925A" w14:textId="08D1AF24"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 xml:space="preserve">Článek IV.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Článek VI. – Průběh VVŘ</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VVŘ</w:t>
      </w:r>
      <w:r w:rsidRPr="00F97ED3">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 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51326B5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164C26D2"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027A0DB3"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1F6C437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176562B0"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2787A95E"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či zaplacení poplatku za dokumentaci podle čl. </w:t>
      </w:r>
      <w:r w:rsidRPr="00F97ED3">
        <w:rPr>
          <w:rFonts w:ascii="Calibri" w:eastAsia="Calibri" w:hAnsi="Calibri" w:cs="Open Sans"/>
          <w:color w:val="000000"/>
          <w:sz w:val="18"/>
          <w:szCs w:val="22"/>
          <w:lang w:eastAsia="en-US"/>
        </w:rPr>
        <w:t>VI.</w:t>
      </w:r>
      <w:r w:rsidRPr="00F97ED3">
        <w:rPr>
          <w:rFonts w:ascii="Calibri" w:eastAsia="Calibri" w:hAnsi="Calibri" w:cs="Open Sans"/>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1A79542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 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konkrétním VVŘ (a i po něm, stane-li se vítězem VVŘ) plně podléhá i</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vítěz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se musí vždy chovat i ve vztahu k procesu dosažení plánovaného převodu vlastnictví k Předmětu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poctivě, a řádně zaplatit kupní cenu ve lhůtě stanovené v podmínkách </w:t>
      </w:r>
      <w:r w:rsidRPr="00F97ED3">
        <w:rPr>
          <w:rFonts w:ascii="Calibri" w:eastAsia="Calibri" w:hAnsi="Calibri" w:cs="Open Sans"/>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B9EA101"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 potencionální kupující je tímto výslovně upozorněn na to, že platí, že:</w:t>
      </w:r>
    </w:p>
    <w:p w14:paraId="4F9383B8"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69311A4F"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1BCB3B31"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VVŘ s PP.</w:t>
      </w:r>
    </w:p>
    <w:p w14:paraId="5EAA8F4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p>
    <w:p w14:paraId="5046A341" w14:textId="77777777" w:rsidR="00F97ED3" w:rsidRPr="00F97ED3" w:rsidRDefault="00F97ED3" w:rsidP="00F97ED3">
      <w:pPr>
        <w:widowControl w:val="0"/>
        <w:numPr>
          <w:ilvl w:val="0"/>
          <w:numId w:val="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VVŘ mohou být věci hmotné i nehmotné (včetně i jakýchkoliv práv či jiných majetkových hodnot).</w:t>
      </w:r>
    </w:p>
    <w:p w14:paraId="40F1CB02" w14:textId="77777777" w:rsidR="00F97ED3" w:rsidRPr="00F97ED3" w:rsidRDefault="00F97ED3" w:rsidP="00F97ED3">
      <w:pPr>
        <w:widowControl w:val="0"/>
        <w:shd w:val="clear" w:color="auto" w:fill="FFFFFF"/>
        <w:spacing w:before="120" w:after="240"/>
        <w:ind w:left="363"/>
        <w:rPr>
          <w:rFonts w:ascii="Calibri" w:eastAsia="Calibri" w:hAnsi="Calibri" w:cs="Open Sans"/>
          <w:bCs/>
          <w:color w:val="000000"/>
          <w:sz w:val="18"/>
          <w:szCs w:val="18"/>
          <w:lang w:eastAsia="en-US"/>
        </w:rPr>
      </w:pPr>
    </w:p>
    <w:p w14:paraId="1705CFC4"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PP je oprávněn prezentovat ve VVŘ pouze Předměty VVŘ, jichž je vlastníkem (u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majetkové hodnoty) nelze prostřednictvím systému prezentovat. </w:t>
      </w:r>
    </w:p>
    <w:p w14:paraId="550042FB"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06167A8B"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VVŘ odpovídá v plném rozsahu PP. Provozovatel může zajistit účastníkům VVŘ fyzické prohlídky Předmětu VVŘ, pokud to umožní PP.</w:t>
      </w:r>
    </w:p>
    <w:p w14:paraId="2767D46E"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554D40B3"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VVŘ určuje PP v systému dle podmínek zprostředkovatelské smlouvy či případně jiné smlouvy, v následujícím rozsahu:</w:t>
      </w:r>
    </w:p>
    <w:p w14:paraId="0FB7EA7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Požadovaná minimální cena Předmětu VVŘ (nebyla-li by výjimečně stanovena, činí 1,-Kč, nebude-li plynout z údajů u konkrétního VVŘ jinak)</w:t>
      </w:r>
    </w:p>
    <w:p w14:paraId="1DAAD67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3DF230AE"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doba trvání VVŘ: začátek, konec VVŘ </w:t>
      </w:r>
    </w:p>
    <w:p w14:paraId="0F424573"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7C6F1621"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4CB0E98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ukončení 1. kola</w:t>
      </w:r>
    </w:p>
    <w:p w14:paraId="39FB8522"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ve kterém je možné předložit v obálce návrh kupní ceny pro 2. kolo a pro případné 3. kolo (u Výběrového řízení – 3 kola)</w:t>
      </w:r>
      <w:r w:rsidRPr="00F97ED3">
        <w:rPr>
          <w:rFonts w:ascii="Calibri" w:eastAsia="Calibri" w:hAnsi="Calibri" w:cs="Open Sans"/>
          <w:bCs/>
          <w:color w:val="00B050"/>
          <w:sz w:val="18"/>
          <w:szCs w:val="18"/>
          <w:lang w:eastAsia="en-US"/>
        </w:rPr>
        <w:t xml:space="preserve"> </w:t>
      </w:r>
    </w:p>
    <w:p w14:paraId="012F3FD3"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0CB0264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6190C5EF"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0A06414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2D0350BB"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733CED26"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0362B522"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7CCB833C"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2676833E"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2B95B17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28C64188"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40C831A7" w14:textId="48CAEE25" w:rsidR="00F97ED3" w:rsidRPr="00F97ED3" w:rsidRDefault="006C47F9" w:rsidP="006C47F9">
      <w:pPr>
        <w:widowControl w:val="0"/>
        <w:shd w:val="clear" w:color="auto" w:fill="FFFFFF"/>
        <w:ind w:left="357"/>
        <w:jc w:val="both"/>
        <w:rPr>
          <w:rFonts w:ascii="Calibri" w:eastAsia="Calibri" w:hAnsi="Calibri" w:cs="Open Sans"/>
          <w:color w:val="000000"/>
          <w:sz w:val="18"/>
          <w:szCs w:val="18"/>
          <w:lang w:eastAsia="en-US"/>
        </w:rPr>
      </w:pPr>
      <w:r>
        <w:rPr>
          <w:rFonts w:ascii="Calibri" w:eastAsia="Calibri" w:hAnsi="Calibri" w:cs="Open Sans"/>
          <w:color w:val="000000"/>
          <w:sz w:val="18"/>
          <w:szCs w:val="18"/>
          <w:lang w:eastAsia="en-US"/>
        </w:rPr>
        <w:br/>
      </w:r>
      <w:r w:rsidR="00F97ED3" w:rsidRPr="00F97ED3">
        <w:rPr>
          <w:rFonts w:ascii="Calibri" w:eastAsia="Calibri" w:hAnsi="Calibri" w:cs="Open Sans"/>
          <w:color w:val="000000"/>
          <w:sz w:val="18"/>
          <w:szCs w:val="18"/>
          <w:lang w:eastAsia="en-US"/>
        </w:rPr>
        <w:t>Číslo účtu: 3232291349/0800</w:t>
      </w:r>
    </w:p>
    <w:p w14:paraId="5B25A3EA"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E0E3674"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lastRenderedPageBreak/>
        <w:t xml:space="preserve">Banka: </w:t>
      </w:r>
      <w:r w:rsidRPr="00F97ED3">
        <w:rPr>
          <w:rFonts w:ascii="Calibri" w:eastAsia="Calibri" w:hAnsi="Calibri" w:cs="Open Sans"/>
          <w:bCs/>
          <w:color w:val="000000"/>
          <w:sz w:val="18"/>
          <w:szCs w:val="18"/>
          <w:lang w:eastAsia="en-US"/>
        </w:rPr>
        <w:t>Česká spořitelna, a.s.</w:t>
      </w:r>
    </w:p>
    <w:p w14:paraId="124BCFF1"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53252900" w14:textId="77777777" w:rsidR="006C47F9"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27E39A56" w14:textId="53F0ACE1"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2701886181/2010</w:t>
      </w:r>
    </w:p>
    <w:p w14:paraId="61A491AA"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01751F0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05353AA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6617AE9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62303C2E"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ve VVŘ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w:t>
      </w:r>
      <w:proofErr w:type="gramStart"/>
      <w:r w:rsidRPr="00F97ED3">
        <w:rPr>
          <w:rFonts w:ascii="Calibri" w:eastAsia="Calibri" w:hAnsi="Calibri" w:cs="Open Sans"/>
          <w:bCs/>
          <w:color w:val="000000"/>
          <w:sz w:val="18"/>
          <w:szCs w:val="18"/>
          <w:lang w:eastAsia="en-US"/>
        </w:rPr>
        <w:t>270.000,-</w:t>
      </w:r>
      <w:proofErr w:type="gramEnd"/>
      <w:r w:rsidRPr="00F97ED3">
        <w:rPr>
          <w:rFonts w:ascii="Calibri" w:eastAsia="Calibri" w:hAnsi="Calibri" w:cs="Open Sans"/>
          <w:bCs/>
          <w:color w:val="000000"/>
          <w:sz w:val="18"/>
          <w:szCs w:val="18"/>
          <w:lang w:eastAsia="en-US"/>
        </w:rPr>
        <w:t xml:space="preserve"> Kč) </w:t>
      </w:r>
      <w:r w:rsidRPr="00F97ED3">
        <w:rPr>
          <w:rFonts w:ascii="Calibri" w:eastAsia="Calibri" w:hAnsi="Calibri" w:cs="Open Sans"/>
          <w:b/>
          <w:bCs/>
          <w:color w:val="000000"/>
          <w:sz w:val="18"/>
          <w:szCs w:val="18"/>
          <w:lang w:eastAsia="en-US"/>
        </w:rPr>
        <w:t>je provozovatel povinen umožnit účast uživateli ve VVŘ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5CFCB7B9"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E2D2823"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Stane-li se uživatel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od takového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je provozovatel oprávněn započíst kauci složenou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konkrétním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tedy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podobě práva na vrácení zaplacené kauce, zejména na jakoukoliv svoji pohledávku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(úplatu (odměnu/provizi) či jiné právo na peněžité plnění), pokud provozovateli vzniklo právo na takové peněžité plnění vůči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a to výslovně bez nutnosti dalšího projevu vůle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(případný zbytek kauce po provedení započtení se vrátí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na nesplatnou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vůči provozovateli či i formou započtení nesplatné pohledávky provozovatele na splatnou pohledávku uživatele –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w:t>
      </w:r>
    </w:p>
    <w:p w14:paraId="7B1CB47C"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nestane vítězem VVŘ</w:t>
      </w:r>
      <w:r w:rsidRPr="00F97ED3">
        <w:rPr>
          <w:rFonts w:ascii="Calibri" w:eastAsia="Calibri" w:hAnsi="Calibri" w:cs="Open Sans"/>
          <w:color w:val="000000"/>
          <w:sz w:val="18"/>
          <w:szCs w:val="18"/>
          <w:lang w:eastAsia="en-US"/>
        </w:rPr>
        <w:t>,</w:t>
      </w:r>
      <w:r w:rsidRPr="00F97ED3">
        <w:rPr>
          <w:rFonts w:ascii="Calibri" w:eastAsia="Calibri" w:hAnsi="Calibri" w:cs="Open Sans"/>
          <w:b/>
          <w:color w:val="000000"/>
          <w:sz w:val="18"/>
          <w:szCs w:val="18"/>
          <w:lang w:eastAsia="en-US"/>
        </w:rPr>
        <w:t xml:space="preserve"> </w:t>
      </w:r>
      <w:r w:rsidRPr="00F97ED3">
        <w:rPr>
          <w:rFonts w:ascii="Calibri" w:eastAsia="Calibri" w:hAnsi="Calibri" w:cs="Open Sans"/>
          <w:bCs/>
          <w:color w:val="000000"/>
          <w:sz w:val="18"/>
          <w:szCs w:val="18"/>
          <w:lang w:eastAsia="en-US"/>
        </w:rPr>
        <w:t xml:space="preserve">je provozovatel, pokud se s uživatelem nedohodne jinak, či neplyne-li z těchto podmínek něco jiného, povinen vrátit takovému uživateli kauci takto: </w:t>
      </w:r>
    </w:p>
    <w:p w14:paraId="17450072" w14:textId="77777777" w:rsidR="00F97ED3" w:rsidRPr="00F97ED3" w:rsidRDefault="00F97ED3" w:rsidP="00F97ED3">
      <w:pPr>
        <w:widowControl w:val="0"/>
        <w:shd w:val="clear" w:color="auto" w:fill="FFFFFF"/>
        <w:tabs>
          <w:tab w:val="num" w:pos="0"/>
        </w:tabs>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4D2ED195"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82B1580"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27899F93" w14:textId="77777777" w:rsidR="00F97ED3" w:rsidRPr="00F97ED3" w:rsidRDefault="00F97ED3" w:rsidP="00F97ED3">
      <w:pPr>
        <w:widowControl w:val="0"/>
        <w:shd w:val="clear" w:color="auto" w:fill="FFFFFF"/>
        <w:tabs>
          <w:tab w:val="num" w:pos="0"/>
        </w:tabs>
        <w:spacing w:before="120" w:after="240"/>
        <w:ind w:left="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koná po skončení 2. (druhého) kola VVŘ samostatná Uzavřená aukce, řídí se vrácení kauce plně podmínkami konání Uzavřené aukce.</w:t>
      </w:r>
    </w:p>
    <w:p w14:paraId="65BBA3A4"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6A81B13A"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w:t>
      </w:r>
    </w:p>
    <w:p w14:paraId="0C78F86F"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17DF5F3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F539C5C"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lastRenderedPageBreak/>
        <w:t>Zůstává neobsazeno</w:t>
      </w:r>
    </w:p>
    <w:p w14:paraId="75A27326"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 – Průběh VVŘ</w:t>
      </w:r>
    </w:p>
    <w:p w14:paraId="74287136"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F97ED3">
        <w:rPr>
          <w:rFonts w:ascii="Calibri" w:eastAsia="Calibri" w:hAnsi="Calibri" w:cs="Open Sans"/>
          <w:bCs/>
          <w:color w:val="000000"/>
          <w:sz w:val="18"/>
          <w:szCs w:val="18"/>
          <w:lang w:eastAsia="en-US"/>
        </w:rPr>
        <w:t>potencionáních</w:t>
      </w:r>
      <w:proofErr w:type="spellEnd"/>
      <w:r w:rsidRPr="00F97ED3">
        <w:rPr>
          <w:rFonts w:ascii="Calibri" w:eastAsia="Calibri" w:hAnsi="Calibri" w:cs="Open Sans"/>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F97ED3">
        <w:rPr>
          <w:rFonts w:ascii="Calibri" w:eastAsia="Calibri" w:hAnsi="Calibri" w:cs="Open Sans"/>
          <w:color w:val="000000"/>
          <w:sz w:val="18"/>
          <w:szCs w:val="18"/>
          <w:lang w:eastAsia="en-US"/>
        </w:rPr>
        <w:t>případně i na dalších místech, v rozsahu, který si stanoví dle své svobodné vůle PP, pokud je to v podmínkách VVŘ vymezeno,</w:t>
      </w:r>
      <w:r w:rsidRPr="00F97ED3">
        <w:rPr>
          <w:rFonts w:ascii="Calibri" w:eastAsia="Calibri" w:hAnsi="Calibri" w:cs="Open Sans"/>
          <w:bCs/>
          <w:color w:val="000000"/>
          <w:sz w:val="18"/>
          <w:szCs w:val="18"/>
          <w:lang w:eastAsia="en-US"/>
        </w:rPr>
        <w:t xml:space="preserve"> vyzvání k podání finální nabídky kupní ceny. Dále se postupuje dle odst. 4) tohoto článku. </w:t>
      </w:r>
      <w:r w:rsidRPr="00F97ED3">
        <w:rPr>
          <w:rFonts w:ascii="Calibri" w:eastAsia="Calibri" w:hAnsi="Calibri" w:cs="Open Sans"/>
          <w:color w:val="000000"/>
          <w:sz w:val="18"/>
          <w:szCs w:val="22"/>
          <w:lang w:eastAsia="en-US"/>
        </w:rPr>
        <w:t xml:space="preserve">V podmínkách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může být stanovena možnost PP nevyhlásit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70D7E4C2"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Podmínkami 1. (prvního) kola jsou:</w:t>
      </w:r>
    </w:p>
    <w:p w14:paraId="4F8A2333"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0748577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5EF35B06"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složení kauce v souladu s čl. III. těchto podmínek, je-li pro dané VVŘ kauce požadována.</w:t>
      </w:r>
    </w:p>
    <w:p w14:paraId="180CAAA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2. (druhého) kola: </w:t>
      </w:r>
    </w:p>
    <w:p w14:paraId="38FA82E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2. kola mohou být pouze PK, kteří splnili podmínky 1. kola VVŘ. </w:t>
      </w:r>
    </w:p>
    <w:p w14:paraId="7D7DD73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pouze na jeden ze způsobů shora uvedených.</w:t>
      </w:r>
    </w:p>
    <w:p w14:paraId="5FB79694"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1188E00"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60C4E7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musí být učiněn v obálce zapečetěné proti násilnému nebo náhodnému otevření. Obálka musí být označena slovy:</w:t>
      </w:r>
    </w:p>
    <w:p w14:paraId="612C3653" w14:textId="77777777" w:rsidR="00F97ED3" w:rsidRPr="00F97ED3" w:rsidRDefault="00F97ED3" w:rsidP="00F97ED3">
      <w:pPr>
        <w:widowControl w:val="0"/>
        <w:shd w:val="clear" w:color="auto" w:fill="FFFFFF"/>
        <w:spacing w:before="6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NEOTEVÍRAT – NÁVRH CENY PRO VÝBĚROVÉ VÍCEKOLOVÉ ŘÍZENÍ ČÍSLO …………… (s uvedením čísla VVŘ dle systému).</w:t>
      </w:r>
    </w:p>
    <w:p w14:paraId="782D0656"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w:t>
      </w:r>
      <w:proofErr w:type="gramStart"/>
      <w:r w:rsidRPr="00F97ED3">
        <w:rPr>
          <w:rFonts w:ascii="Calibri" w:eastAsia="Calibri" w:hAnsi="Calibri" w:cs="Open Sans"/>
          <w:bCs/>
          <w:color w:val="000000"/>
          <w:sz w:val="18"/>
          <w:szCs w:val="18"/>
          <w:lang w:eastAsia="en-US"/>
        </w:rPr>
        <w:t>30-ti</w:t>
      </w:r>
      <w:proofErr w:type="gramEnd"/>
      <w:r w:rsidRPr="00F97ED3">
        <w:rPr>
          <w:rFonts w:ascii="Calibri" w:eastAsia="Calibri" w:hAnsi="Calibri" w:cs="Open Sans"/>
          <w:bCs/>
          <w:color w:val="000000"/>
          <w:sz w:val="18"/>
          <w:szCs w:val="18"/>
          <w:lang w:eastAsia="en-US"/>
        </w:rPr>
        <w:t xml:space="preserve"> minut bezprostředně předcházejících nejzazšímu času pro předložení návrhů, který je zveřejněn v systému u příslušného VVŘ jako „čas předložení návrhu 2. kola do“.</w:t>
      </w:r>
    </w:p>
    <w:p w14:paraId="7258F89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5A44BF19"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1A63F5A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07D2E946" w14:textId="77777777" w:rsidR="00F97ED3" w:rsidRPr="00F97ED3" w:rsidRDefault="00F97ED3" w:rsidP="00AF7139">
      <w:pPr>
        <w:widowControl w:val="0"/>
        <w:numPr>
          <w:ilvl w:val="1"/>
          <w:numId w:val="11"/>
        </w:numPr>
        <w:shd w:val="clear" w:color="auto" w:fill="FFFFFF"/>
        <w:tabs>
          <w:tab w:val="num" w:pos="851"/>
        </w:tabs>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14BD65B"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D0A436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3. (třetího) kola: </w:t>
      </w:r>
    </w:p>
    <w:p w14:paraId="0B135552"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0E0BECD5"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3. kola mohou být pouze PK, kteří splnili podmínky 1. a 2. kola VVŘ. </w:t>
      </w:r>
    </w:p>
    <w:p w14:paraId="03104DFE"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 skončení 2. kola bude v systému oznámena nejvyšší nabídka učiněná v rámci 2. kola. </w:t>
      </w:r>
    </w:p>
    <w:p w14:paraId="690F64F9"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rPr>
        <w:t>PK</w:t>
      </w:r>
      <w:r w:rsidRPr="00F97ED3">
        <w:rPr>
          <w:rFonts w:ascii="Calibri" w:hAnsi="Calibri"/>
          <w:sz w:val="18"/>
          <w:szCs w:val="18"/>
          <w:lang w:val="x-none"/>
        </w:rPr>
        <w:t xml:space="preserve">, jejichž nabídky se ve 2. kole umístily na prvním, druhém a třetím místě, </w:t>
      </w:r>
      <w:r w:rsidRPr="00F97ED3">
        <w:rPr>
          <w:rFonts w:ascii="Calibri" w:hAnsi="Calibri"/>
          <w:sz w:val="18"/>
          <w:szCs w:val="18"/>
        </w:rPr>
        <w:t>případně i na dalších místech, v rozsahu, který si stanoví dle své svobodné vůle PP,</w:t>
      </w:r>
      <w:r w:rsidRPr="00F97ED3">
        <w:rPr>
          <w:rFonts w:ascii="Calibri" w:hAnsi="Calibri"/>
          <w:color w:val="00B050"/>
          <w:sz w:val="18"/>
          <w:szCs w:val="18"/>
        </w:rPr>
        <w:t xml:space="preserve"> </w:t>
      </w:r>
      <w:r w:rsidRPr="00F97ED3">
        <w:rPr>
          <w:rFonts w:ascii="Calibri" w:hAnsi="Calibri"/>
          <w:sz w:val="18"/>
          <w:szCs w:val="18"/>
        </w:rPr>
        <w:t xml:space="preserve">pokud je to v podmínkách VVŘ vymezeno, </w:t>
      </w:r>
      <w:r w:rsidRPr="00F97ED3">
        <w:rPr>
          <w:rFonts w:ascii="Calibri" w:hAnsi="Calibri"/>
          <w:sz w:val="18"/>
          <w:szCs w:val="18"/>
          <w:lang w:val="x-none"/>
        </w:rPr>
        <w:t xml:space="preserve">budou vyzváni k předložení finální nabídky, a to bezprostředně po vyhodnocení nabídek předložených v rámci 2. kola </w:t>
      </w:r>
      <w:r w:rsidRPr="00F97ED3">
        <w:rPr>
          <w:rFonts w:ascii="Calibri" w:hAnsi="Calibri"/>
          <w:sz w:val="18"/>
          <w:szCs w:val="18"/>
        </w:rPr>
        <w:t>V</w:t>
      </w:r>
      <w:proofErr w:type="spellStart"/>
      <w:r w:rsidRPr="00F97ED3">
        <w:rPr>
          <w:rFonts w:ascii="Calibri" w:hAnsi="Calibri"/>
          <w:sz w:val="18"/>
          <w:szCs w:val="18"/>
          <w:lang w:val="x-none"/>
        </w:rPr>
        <w:t>ýběrového</w:t>
      </w:r>
      <w:proofErr w:type="spellEnd"/>
      <w:r w:rsidRPr="00F97ED3">
        <w:rPr>
          <w:rFonts w:ascii="Calibri" w:hAnsi="Calibri"/>
          <w:sz w:val="18"/>
          <w:szCs w:val="18"/>
          <w:lang w:val="x-none"/>
        </w:rPr>
        <w:t xml:space="preserve"> </w:t>
      </w:r>
      <w:proofErr w:type="spellStart"/>
      <w:r w:rsidRPr="00F97ED3">
        <w:rPr>
          <w:rFonts w:ascii="Calibri" w:hAnsi="Calibri"/>
          <w:sz w:val="18"/>
          <w:szCs w:val="18"/>
        </w:rPr>
        <w:t>vícekolového</w:t>
      </w:r>
      <w:proofErr w:type="spellEnd"/>
      <w:r w:rsidRPr="00F97ED3">
        <w:rPr>
          <w:rFonts w:ascii="Calibri" w:hAnsi="Calibri"/>
          <w:sz w:val="18"/>
          <w:szCs w:val="18"/>
        </w:rPr>
        <w:t xml:space="preserve"> </w:t>
      </w:r>
      <w:r w:rsidRPr="00F97ED3">
        <w:rPr>
          <w:rFonts w:ascii="Calibri" w:hAnsi="Calibri"/>
          <w:sz w:val="18"/>
          <w:szCs w:val="18"/>
          <w:lang w:val="x-none"/>
        </w:rPr>
        <w:t xml:space="preserve">řízení. Výzva k podání finální nabídky bude výše uvedeným zájemcům zaslána elektronicky prostřednictvím e-mailové adresy, kterou uvedli při registraci v systému. </w:t>
      </w:r>
    </w:p>
    <w:p w14:paraId="6981A136" w14:textId="77777777" w:rsidR="00F97ED3" w:rsidRPr="00F97ED3" w:rsidRDefault="00F97ED3" w:rsidP="00AF7139">
      <w:pPr>
        <w:numPr>
          <w:ilvl w:val="1"/>
          <w:numId w:val="11"/>
        </w:numPr>
        <w:spacing w:before="120" w:after="240"/>
        <w:contextualSpacing/>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18"/>
          <w:lang w:eastAsia="en-US"/>
        </w:rPr>
        <w:t>Finální nabídky budou výše uvedení zájemci činit elektronicky v systému na místě k tomu určeném a v čase uvedeném ve výzvě k předložení finální nabídky (</w:t>
      </w:r>
      <w:r w:rsidRPr="00F97ED3">
        <w:rPr>
          <w:rFonts w:ascii="Calibri" w:eastAsia="Calibri" w:hAnsi="Calibri" w:cs="Open Sans"/>
          <w:bCs/>
          <w:color w:val="000000"/>
          <w:sz w:val="18"/>
          <w:szCs w:val="18"/>
          <w:lang w:eastAsia="en-US"/>
        </w:rPr>
        <w:t>„čas předložení návrhů 3. kola do“)</w:t>
      </w:r>
      <w:r w:rsidRPr="00F97ED3">
        <w:rPr>
          <w:rFonts w:ascii="Calibri" w:eastAsia="Calibri" w:hAnsi="Calibri" w:cs="Open Sans"/>
          <w:color w:val="000000"/>
          <w:sz w:val="18"/>
          <w:szCs w:val="18"/>
          <w:lang w:eastAsia="en-US"/>
        </w:rPr>
        <w:t>.</w:t>
      </w:r>
    </w:p>
    <w:p w14:paraId="2D128B74" w14:textId="77777777" w:rsidR="00F97ED3" w:rsidRPr="00F97ED3" w:rsidRDefault="00F97ED3" w:rsidP="00F97ED3">
      <w:pPr>
        <w:spacing w:before="120" w:after="240"/>
        <w:ind w:left="720"/>
        <w:contextualSpacing/>
        <w:rPr>
          <w:rFonts w:ascii="Calibri" w:eastAsia="Calibri" w:hAnsi="Calibri" w:cs="Open Sans"/>
          <w:color w:val="000000"/>
          <w:sz w:val="18"/>
          <w:szCs w:val="18"/>
          <w:lang w:eastAsia="en-US"/>
        </w:rPr>
      </w:pPr>
    </w:p>
    <w:p w14:paraId="3B7CBE21"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lang w:val="x-none"/>
        </w:rPr>
        <w:t xml:space="preserve">V případě, že </w:t>
      </w:r>
      <w:r w:rsidRPr="00F97ED3">
        <w:rPr>
          <w:rFonts w:ascii="Calibri" w:hAnsi="Calibri"/>
          <w:sz w:val="18"/>
          <w:szCs w:val="18"/>
        </w:rPr>
        <w:t>účastník – PK, který k tomu byl vyzván</w:t>
      </w:r>
      <w:r w:rsidRPr="00F97ED3">
        <w:rPr>
          <w:rFonts w:ascii="Calibri" w:hAnsi="Calibri"/>
          <w:sz w:val="18"/>
          <w:szCs w:val="18"/>
          <w:lang w:val="x-none"/>
        </w:rPr>
        <w:t>, nepodá finální nabídku, anebo je jím podaná finální nabídka nižší</w:t>
      </w:r>
      <w:r w:rsidRPr="00F97ED3">
        <w:rPr>
          <w:rFonts w:ascii="Calibri" w:hAnsi="Calibri"/>
          <w:sz w:val="18"/>
          <w:szCs w:val="18"/>
        </w:rPr>
        <w:t>,</w:t>
      </w:r>
      <w:r w:rsidRPr="00F97ED3">
        <w:rPr>
          <w:rFonts w:ascii="Calibri" w:hAnsi="Calibri"/>
          <w:sz w:val="18"/>
          <w:szCs w:val="18"/>
          <w:lang w:val="x-none"/>
        </w:rPr>
        <w:t xml:space="preserve"> než </w:t>
      </w:r>
      <w:r w:rsidRPr="00F97ED3">
        <w:rPr>
          <w:rFonts w:ascii="Calibri" w:hAnsi="Calibri"/>
          <w:sz w:val="18"/>
          <w:szCs w:val="18"/>
        </w:rPr>
        <w:t xml:space="preserve">byl </w:t>
      </w:r>
      <w:r w:rsidRPr="00F97ED3">
        <w:rPr>
          <w:rFonts w:ascii="Calibri" w:hAnsi="Calibri"/>
          <w:sz w:val="18"/>
          <w:szCs w:val="18"/>
          <w:lang w:val="x-none"/>
        </w:rPr>
        <w:t>jeho návrh kupní ceny podaný ve 2. kole, je za finální nabídku považován jeho návrh kupní ceny učiněný  v rámci 2. kola.</w:t>
      </w:r>
    </w:p>
    <w:p w14:paraId="5D172304" w14:textId="5E4DB348" w:rsidR="00F97ED3" w:rsidRPr="00F97ED3" w:rsidRDefault="00F97ED3" w:rsidP="00B70629">
      <w:pPr>
        <w:widowControl w:val="0"/>
        <w:numPr>
          <w:ilvl w:val="1"/>
          <w:numId w:val="11"/>
        </w:numPr>
        <w:shd w:val="clear" w:color="auto" w:fill="FFFFFF"/>
        <w:spacing w:before="120" w:after="240"/>
        <w:ind w:left="720"/>
        <w:contextualSpacing/>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finálních nabídek v rámci 3. kola zasedá hodnotící komise ustanovená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r w:rsidR="006C47F9" w:rsidRPr="006C47F9">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tab/>
      </w:r>
      <w:r w:rsidR="006C47F9">
        <w:rPr>
          <w:rFonts w:ascii="Calibri" w:eastAsia="Calibri" w:hAnsi="Calibri" w:cs="Open Sans"/>
          <w:bCs/>
          <w:color w:val="000000"/>
          <w:sz w:val="18"/>
          <w:szCs w:val="18"/>
          <w:lang w:eastAsia="en-US"/>
        </w:rPr>
        <w:br/>
      </w:r>
    </w:p>
    <w:p w14:paraId="5BA7481D" w14:textId="0CBC0544"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2CBBC13F"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7AC0D7C9"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F97ED3">
        <w:rPr>
          <w:rFonts w:ascii="Calibri" w:eastAsia="Calibri" w:hAnsi="Calibri" w:cs="Open Sans"/>
          <w:color w:val="000000"/>
          <w:sz w:val="18"/>
          <w:szCs w:val="18"/>
          <w:lang w:eastAsia="en-US"/>
        </w:rPr>
        <w:t>, budou PK, jejichž nabídky se ve 2. kole umístily na prvním, druhém a třetím místě, případně i na dalších místech, v rozsahu, který si stanoví dle své svobodné vůle PP pokud je to v podmínkách VVŘ vymezeno.</w:t>
      </w:r>
      <w:r w:rsidRPr="00F97ED3">
        <w:rPr>
          <w:rFonts w:ascii="Calibri" w:eastAsia="Calibri" w:hAnsi="Calibri" w:cs="Open Sans"/>
          <w:color w:val="FF0000"/>
          <w:sz w:val="18"/>
          <w:szCs w:val="18"/>
          <w:lang w:eastAsia="en-US"/>
        </w:rPr>
        <w:t xml:space="preserve"> </w:t>
      </w:r>
    </w:p>
    <w:p w14:paraId="08BCD70C"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 xml:space="preserve">V případě, že u konkrétního VVŘ jsou v systému zveřejněny jiné podmínky VVŘ, nežli podmínky uvedené výše v odstavcích 1) </w:t>
      </w:r>
      <w:r w:rsidRPr="00F97ED3">
        <w:rPr>
          <w:rFonts w:ascii="Calibri" w:eastAsia="Calibri" w:hAnsi="Calibri" w:cs="Open Sans"/>
          <w:bCs/>
          <w:color w:val="000000"/>
          <w:sz w:val="18"/>
          <w:szCs w:val="18"/>
          <w:lang w:eastAsia="en-US"/>
        </w:rPr>
        <w:lastRenderedPageBreak/>
        <w:t>až 5), či nějaká doplnění či jiné změny,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92A1F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VVŘ</w:t>
      </w:r>
    </w:p>
    <w:p w14:paraId="475BE921" w14:textId="77777777" w:rsidR="00F97ED3" w:rsidRPr="00F97ED3" w:rsidRDefault="00F97ED3" w:rsidP="00AF7139">
      <w:pPr>
        <w:widowControl w:val="0"/>
        <w:numPr>
          <w:ilvl w:val="0"/>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VVŘ končí (skončí):</w:t>
      </w:r>
    </w:p>
    <w:p w14:paraId="2C0B6883" w14:textId="77777777" w:rsidR="00F97ED3" w:rsidRPr="00F97ED3" w:rsidRDefault="00F97ED3" w:rsidP="00AF7139">
      <w:pPr>
        <w:widowControl w:val="0"/>
        <w:numPr>
          <w:ilvl w:val="1"/>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oznámením vítězství ve VVŘ (viz čl. VI. odst. 3) poslední nečíslovaná odrážka, resp. čl. VI. odst. 4) poslední nečíslovaná odrážka těchto podmínek) či</w:t>
      </w:r>
    </w:p>
    <w:p w14:paraId="4CB5350B"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 o nevyhlášení vítěze ve VVŘ (viz čl. VI. odst. 3) poslední nečíslovaná odrážka, resp. čl. VI. odst. 4) poslední nečíslovaná odrážka těchto podmínek) či</w:t>
      </w:r>
    </w:p>
    <w:p w14:paraId="5EC0BD76"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2331493C" w14:textId="77777777" w:rsidR="00F97ED3" w:rsidRPr="00F97ED3" w:rsidRDefault="00F97ED3" w:rsidP="00F97ED3">
      <w:pPr>
        <w:widowControl w:val="0"/>
        <w:shd w:val="clear" w:color="auto" w:fill="FFFFFF"/>
        <w:spacing w:before="120" w:after="240"/>
        <w:ind w:left="709" w:firstLine="5"/>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D355D2"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VVŘ ze strany PP za podmínek dle odst. 3) tohoto článku,</w:t>
      </w:r>
    </w:p>
    <w:p w14:paraId="2A9016A8"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VVŘ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50E5E055"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VVŘ bez dalšího vždy bez nalezení vítěze VVŘ (bez oznámení vítězství ve VVŘ).</w:t>
      </w:r>
    </w:p>
    <w:p w14:paraId="1A83834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VVŘ na základě podmínek sjednaných ve smlouvě s provozovatelem. </w:t>
      </w:r>
    </w:p>
    <w:p w14:paraId="2A16EBF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C67B6B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1D8EBE9"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konkrétního VVŘ stanoveno jinak.</w:t>
      </w:r>
    </w:p>
    <w:p w14:paraId="3FC024F6"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21C441A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je stanovena shodně pro všechny takové účastníky VVŘ – potencionální kupující.</w:t>
      </w:r>
      <w:r w:rsidRPr="00F97ED3">
        <w:rPr>
          <w:rFonts w:ascii="Calibri" w:eastAsia="Calibri" w:hAnsi="Calibri" w:cs="Open Sans"/>
          <w:bCs/>
          <w:color w:val="FF0000"/>
          <w:sz w:val="18"/>
          <w:szCs w:val="18"/>
          <w:lang w:eastAsia="en-US"/>
        </w:rPr>
        <w:t xml:space="preserve">   </w:t>
      </w:r>
    </w:p>
    <w:p w14:paraId="12E83C0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 vítězem VVŘ na prodej Předmětu VVŘ, a je určena na základě ceny dosažené ve VVŘ takto:</w:t>
      </w:r>
    </w:p>
    <w:p w14:paraId="725436B4"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ve VVŘ v případě, kdy vítěz VVŘ nemá povinnost platit provozovateli základní odměnu (provizi) stanovenou předem v podmínkách VVŘ, nebo</w:t>
      </w:r>
    </w:p>
    <w:p w14:paraId="23C39263"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kupní cena je cenou dosaženou ve VVŘ sníženou o základní odměnu (provizi) provozovatele vypočtenou podle podmínek </w:t>
      </w:r>
      <w:r w:rsidRPr="00F97ED3">
        <w:rPr>
          <w:rFonts w:ascii="Calibri" w:eastAsia="Calibri" w:hAnsi="Calibri" w:cs="Open Sans"/>
          <w:bCs/>
          <w:color w:val="000000"/>
          <w:sz w:val="18"/>
          <w:szCs w:val="18"/>
          <w:lang w:eastAsia="en-US"/>
        </w:rPr>
        <w:lastRenderedPageBreak/>
        <w:t>stanovených předem v konkrétním VVŘ, a to v případě, kdy vítěz VVŘ má povinnost platit provozovateli základní odměnu (provizi) za umožnění účasti ve VVŘ, na základě podmínek rovněž stanovených pro konkrétní VVŘ.</w:t>
      </w:r>
    </w:p>
    <w:p w14:paraId="20D3ACEB" w14:textId="77777777" w:rsidR="00F97ED3" w:rsidRPr="00F97ED3" w:rsidRDefault="00F97ED3" w:rsidP="00F97ED3">
      <w:pPr>
        <w:widowControl w:val="0"/>
        <w:shd w:val="clear" w:color="auto" w:fill="FFFFFF"/>
        <w:spacing w:before="120" w:after="240"/>
        <w:rPr>
          <w:rFonts w:ascii="Calibri" w:eastAsia="Calibri" w:hAnsi="Calibri" w:cs="Open Sans"/>
          <w:color w:val="000000"/>
          <w:sz w:val="18"/>
          <w:szCs w:val="22"/>
          <w:lang w:eastAsia="en-US"/>
        </w:rPr>
      </w:pPr>
    </w:p>
    <w:p w14:paraId="739D7BC0"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pokud se stane vítězem konkrétního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se účastí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F97ED3">
        <w:rPr>
          <w:rFonts w:ascii="Calibri" w:eastAsia="Calibri" w:hAnsi="Calibri" w:cs="Open Sans"/>
          <w:color w:val="000000"/>
          <w:sz w:val="18"/>
          <w:szCs w:val="22"/>
          <w:lang w:eastAsia="en-US"/>
        </w:rPr>
        <w:t>10%</w:t>
      </w:r>
      <w:proofErr w:type="gramEnd"/>
      <w:r w:rsidRPr="00F97ED3">
        <w:rPr>
          <w:rFonts w:ascii="Calibri" w:eastAsia="Calibri" w:hAnsi="Calibri" w:cs="Open Sans"/>
          <w:color w:val="000000"/>
          <w:sz w:val="18"/>
          <w:szCs w:val="22"/>
          <w:lang w:eastAsia="en-US"/>
        </w:rPr>
        <w:t xml:space="preserve"> z ceny dosažené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jejímž vítězem se takový účastník stal. To vše platí 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nebyla stanovena povinnost složit kauci. </w:t>
      </w:r>
    </w:p>
    <w:p w14:paraId="7BA1606B"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byla stanovena povinnost složit kauci, pak výše této zvláštní úplaty (odměny) činí částku rovnající se výši částky stanovené kauce. </w:t>
      </w:r>
    </w:p>
    <w:p w14:paraId="78FCE9D2"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 xml:space="preserve">Tato zvláštní odměna (provize) je hrazena jak v případě, kdy se uplatní na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ustanovení odst. 1) tohoto článku těchto podmínek, tak i v případě, kdy se uplatní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odst. 2) tohoto článku těchto podmínek (v kterémžto druhém případě je zvláštní odměna (provize) hrazena provozovateli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nad rámec základní odměny (provize), na kterou mu nárok rovněž zůstává zachován).</w:t>
      </w:r>
    </w:p>
    <w:p w14:paraId="19A30E5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 kupní smlouvy (postupem dle § 1731 až §1745 Občanského zákoníku)</w:t>
      </w:r>
    </w:p>
    <w:p w14:paraId="1F6A96A5"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Vítěz VVŘ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50505FFE"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529AD6EC"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w:t>
      </w:r>
      <w:proofErr w:type="gramStart"/>
      <w:r w:rsidRPr="00F97ED3">
        <w:rPr>
          <w:rFonts w:ascii="Calibri" w:eastAsia="Calibri" w:hAnsi="Calibri" w:cs="Open Sans"/>
          <w:bCs/>
          <w:color w:val="000000"/>
          <w:sz w:val="18"/>
          <w:szCs w:val="18"/>
          <w:lang w:eastAsia="en-US"/>
        </w:rPr>
        <w:t>zákoníku</w:t>
      </w:r>
      <w:proofErr w:type="gramEnd"/>
      <w:r w:rsidRPr="00F97ED3">
        <w:rPr>
          <w:rFonts w:ascii="Calibri" w:eastAsia="Calibri" w:hAnsi="Calibri" w:cs="Open Sans"/>
          <w:bCs/>
          <w:color w:val="000000"/>
          <w:sz w:val="18"/>
          <w:szCs w:val="18"/>
          <w:lang w:eastAsia="en-US"/>
        </w:rPr>
        <w:t xml:space="preserve"> a tedy uzavření takové smlouvy není nějakým přímým výstupem procesu VVŘ již přímo jen díky ukončení VVŘ.</w:t>
      </w:r>
      <w:r w:rsidRPr="00F97ED3">
        <w:rPr>
          <w:rFonts w:ascii="Calibri" w:eastAsia="Calibri" w:hAnsi="Calibri" w:cs="Open Sans"/>
          <w:bCs/>
          <w:color w:val="00B050"/>
          <w:sz w:val="18"/>
          <w:szCs w:val="18"/>
          <w:lang w:eastAsia="en-US"/>
        </w:rPr>
        <w:t xml:space="preserve"> </w:t>
      </w:r>
    </w:p>
    <w:p w14:paraId="7821C86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konkrétního VVŘ může být stanoveno (uvedeno), že součástí podmínek VVŘ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4A1E191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FEE1344"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9F4439C"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Bez ohledu na to, zda je v systému uveřejněn vzor kupní smlouvy shora uvedeným způsobem, je účastník VVŘ – potencionální kupující výslovně upozorněn již těmito podmínkami i na tomto místě na to, že vždy rozhodně platí, že:</w:t>
      </w:r>
    </w:p>
    <w:p w14:paraId="3AD28A05"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svou účastí ve VVŘ potvrzuje, a</w:t>
      </w:r>
    </w:p>
    <w:p w14:paraId="3A05AD32"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472216E2"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01D4AEC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 </w:t>
      </w:r>
      <w:r w:rsidRPr="00F97ED3">
        <w:rPr>
          <w:rFonts w:ascii="Calibri" w:eastAsia="Calibri" w:hAnsi="Calibri" w:cs="Open Sans"/>
          <w:bCs/>
          <w:color w:val="000000"/>
          <w:sz w:val="18"/>
          <w:szCs w:val="18"/>
          <w:lang w:eastAsia="en-US"/>
        </w:rPr>
        <w:t>VVŘ plně klasickým postupem uzavírání smlouvy dle § 1731 až §1745 Občanského zákoníku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 xml:space="preserve">vždy poctivě. Pro případ, že je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požadováno složení kauce, pak se pro případ porušení této povinnosti účastníka</w:t>
      </w:r>
      <w:r w:rsidRPr="00F97ED3">
        <w:rPr>
          <w:rFonts w:ascii="Calibri" w:eastAsia="Calibri" w:hAnsi="Calibri" w:cs="Open Sans"/>
          <w:bCs/>
          <w:color w:val="000000"/>
          <w:sz w:val="18"/>
          <w:szCs w:val="18"/>
          <w:lang w:eastAsia="en-US"/>
        </w:rPr>
        <w:t xml:space="preserve"> VVŘ </w:t>
      </w:r>
      <w:r w:rsidRPr="00F97ED3">
        <w:rPr>
          <w:rFonts w:ascii="Calibri" w:eastAsia="Calibri" w:hAnsi="Calibri" w:cs="Open Sans"/>
          <w:color w:val="000000"/>
          <w:sz w:val="18"/>
          <w:szCs w:val="22"/>
          <w:lang w:eastAsia="en-US"/>
        </w:rPr>
        <w:t xml:space="preserve">jednat poctivě sjednává smluvní pokuta ve výši, která je rovna výši kauce pro dané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a kterou má povinnost účastník uhradit provozovateli po výzvě k jejímu zaplacení.</w:t>
      </w:r>
    </w:p>
    <w:p w14:paraId="69919E98"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9F28454" w14:textId="77777777" w:rsidR="00F97ED3" w:rsidRPr="00F97ED3" w:rsidRDefault="00F97ED3" w:rsidP="00AF7139">
      <w:pPr>
        <w:numPr>
          <w:ilvl w:val="0"/>
          <w:numId w:val="14"/>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VVŘ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37CB468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0C5DBC3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2DE998A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2438C37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2">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7E2C82C7"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3DA40E75"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3">
        <w:r w:rsidRPr="00F97ED3">
          <w:rPr>
            <w:rFonts w:ascii="Calibri" w:hAnsi="Calibri" w:cs="Calibri"/>
            <w:sz w:val="18"/>
            <w:szCs w:val="18"/>
            <w:u w:color="0000FF"/>
            <w:lang w:val="x-none"/>
          </w:rPr>
          <w:t>gaute@gaute.cz</w:t>
        </w:r>
      </w:hyperlink>
    </w:p>
    <w:p w14:paraId="59CB683B"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lastRenderedPageBreak/>
        <w:t xml:space="preserve">Kontakt pro písemné sdělení: </w:t>
      </w:r>
    </w:p>
    <w:p w14:paraId="6B6A9571"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72F41379"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189BF9E0"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32CDD606" w14:textId="77777777" w:rsidR="00F97ED3" w:rsidRPr="00F97ED3" w:rsidRDefault="00F97ED3" w:rsidP="00F97ED3">
      <w:pPr>
        <w:widowControl w:val="0"/>
        <w:tabs>
          <w:tab w:val="left" w:pos="284"/>
          <w:tab w:val="left" w:pos="426"/>
        </w:tabs>
        <w:jc w:val="both"/>
        <w:rPr>
          <w:rFonts w:ascii="Calibri" w:hAnsi="Calibri" w:cs="Calibri"/>
          <w:b/>
          <w:sz w:val="18"/>
          <w:szCs w:val="18"/>
          <w:lang w:val="x-none"/>
        </w:rPr>
      </w:pPr>
    </w:p>
    <w:p w14:paraId="1D98813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C27F919"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7CAB60A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provozovatel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1730AD74"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25E440C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4206848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0F16C4A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7781ED96"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Provozovatel nenese odpovědnost za vážnost právních jednání činěných účastníky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ani za jednotlivé Předměty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a práva k nim se vážící (vlastnické právo atd.).</w:t>
      </w:r>
    </w:p>
    <w:p w14:paraId="4E848DED"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VVŘ, jakož i změnit podmínky jednotlivého VVŘ na pokyn PP, a to i v jeho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VVŘ i bez pokynu PP v případě, že bude mít důvodné pochybnosti o právním stavu Předmětu VVŘ. </w:t>
      </w:r>
    </w:p>
    <w:p w14:paraId="4E458F71"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5D9CD3CA"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6475E23E"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19755A04"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 xml:space="preserve">Provozovatel upozorňuje, že systém provozovaný na stránkách </w:t>
      </w:r>
      <w:hyperlink r:id="rId15"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F97ED3">
        <w:rPr>
          <w:rFonts w:ascii="Calibri" w:eastAsia="Calibri" w:hAnsi="Calibri" w:cs="Open Sans"/>
          <w:color w:val="000000"/>
          <w:sz w:val="18"/>
          <w:szCs w:val="18"/>
          <w:lang w:eastAsia="en-US"/>
        </w:rPr>
        <w:t>a.s</w:t>
      </w:r>
      <w:proofErr w:type="spellEnd"/>
      <w:r w:rsidRPr="00F97ED3">
        <w:rPr>
          <w:rFonts w:ascii="Calibri" w:eastAsia="Calibri" w:hAnsi="Calibri" w:cs="Open Sans"/>
          <w:color w:val="000000"/>
          <w:sz w:val="18"/>
          <w:szCs w:val="18"/>
          <w:lang w:eastAsia="en-US"/>
        </w:rPr>
        <w:t xml:space="preserve"> a Google, Inc. Používáním stránek </w:t>
      </w:r>
      <w:hyperlink r:id="rId16"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460AF7B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2DCECE8D" w14:textId="77777777" w:rsidR="00F97ED3" w:rsidRPr="00F97ED3" w:rsidRDefault="00F97ED3" w:rsidP="00AF7139">
      <w:pPr>
        <w:numPr>
          <w:ilvl w:val="0"/>
          <w:numId w:val="16"/>
        </w:numPr>
        <w:tabs>
          <w:tab w:val="num" w:pos="357"/>
        </w:tabs>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71D6B63C" w14:textId="77777777" w:rsidR="00F97ED3" w:rsidRPr="00F97ED3" w:rsidRDefault="00F97ED3" w:rsidP="00AF7139">
      <w:pPr>
        <w:widowControl w:val="0"/>
        <w:numPr>
          <w:ilvl w:val="0"/>
          <w:numId w:val="16"/>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2B5F3E73" w14:textId="77777777" w:rsidR="00F97ED3" w:rsidRPr="00F97ED3" w:rsidRDefault="00F97ED3" w:rsidP="00AF7139">
      <w:pPr>
        <w:widowControl w:val="0"/>
        <w:numPr>
          <w:ilvl w:val="0"/>
          <w:numId w:val="16"/>
        </w:numPr>
        <w:shd w:val="clear" w:color="auto" w:fill="FFFFFF"/>
        <w:tabs>
          <w:tab w:val="left" w:pos="0"/>
          <w:tab w:val="num" w:pos="357"/>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02A47326" w14:textId="263DC946" w:rsidR="00F97ED3" w:rsidRPr="00F97ED3" w:rsidRDefault="00F97ED3" w:rsidP="00AF7139">
      <w:pPr>
        <w:widowControl w:val="0"/>
        <w:numPr>
          <w:ilvl w:val="0"/>
          <w:numId w:val="16"/>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1D8215F4" w14:textId="77777777" w:rsidR="006934C2" w:rsidRDefault="006934C2">
      <w:pPr>
        <w:rPr>
          <w:b/>
          <w:bCs/>
          <w:sz w:val="22"/>
          <w:szCs w:val="22"/>
        </w:rPr>
      </w:pPr>
      <w:r>
        <w:rPr>
          <w:b/>
          <w:bCs/>
          <w:sz w:val="22"/>
          <w:szCs w:val="22"/>
        </w:rPr>
        <w:br w:type="page"/>
      </w:r>
    </w:p>
    <w:p w14:paraId="3F99A62B" w14:textId="2DFEA855" w:rsidR="006934C2" w:rsidRPr="00DE52DE" w:rsidRDefault="006934C2" w:rsidP="009D7B78">
      <w:pPr>
        <w:tabs>
          <w:tab w:val="left" w:pos="357"/>
        </w:tabs>
        <w:jc w:val="center"/>
        <w:rPr>
          <w:b/>
          <w:bCs/>
          <w:sz w:val="22"/>
          <w:szCs w:val="22"/>
        </w:rPr>
      </w:pPr>
      <w:r w:rsidRPr="00DE52DE">
        <w:rPr>
          <w:b/>
          <w:bCs/>
          <w:sz w:val="22"/>
          <w:szCs w:val="22"/>
        </w:rPr>
        <w:lastRenderedPageBreak/>
        <w:t xml:space="preserve">Příloha č. </w:t>
      </w:r>
      <w:r w:rsidR="00F13A25">
        <w:rPr>
          <w:b/>
          <w:bCs/>
          <w:sz w:val="22"/>
          <w:szCs w:val="22"/>
        </w:rPr>
        <w:t>4</w:t>
      </w:r>
    </w:p>
    <w:p w14:paraId="604B6E4E" w14:textId="77777777" w:rsidR="009926D6" w:rsidRDefault="009926D6" w:rsidP="009D7B78">
      <w:pPr>
        <w:tabs>
          <w:tab w:val="left" w:pos="357"/>
        </w:tabs>
        <w:jc w:val="center"/>
        <w:rPr>
          <w:b/>
          <w:bCs/>
          <w:sz w:val="22"/>
          <w:szCs w:val="22"/>
        </w:rPr>
      </w:pPr>
    </w:p>
    <w:p w14:paraId="15BC39FA" w14:textId="77777777" w:rsidR="00F97ED3" w:rsidRPr="00F97ED3" w:rsidRDefault="00F97ED3" w:rsidP="00151011">
      <w:pPr>
        <w:widowControl w:val="0"/>
        <w:shd w:val="clear" w:color="auto" w:fill="FFFFFF"/>
        <w:spacing w:before="120" w:after="240"/>
        <w:jc w:val="both"/>
        <w:rPr>
          <w:rFonts w:ascii="Calibri" w:eastAsia="Calibri" w:hAnsi="Calibri" w:cs="Open Sans"/>
          <w:b/>
          <w:bCs/>
          <w:sz w:val="18"/>
          <w:szCs w:val="22"/>
          <w:lang w:eastAsia="en-US"/>
        </w:rPr>
      </w:pPr>
      <w:r w:rsidRPr="00F97ED3">
        <w:rPr>
          <w:rFonts w:ascii="Calibri" w:eastAsia="Calibri" w:hAnsi="Calibri" w:cs="Open Sans"/>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F97ED3">
          <w:rPr>
            <w:rFonts w:ascii="Calibri" w:eastAsia="Calibri" w:hAnsi="Calibri" w:cs="Open Sans"/>
            <w:b/>
            <w:bCs/>
            <w:sz w:val="18"/>
            <w:szCs w:val="22"/>
            <w:u w:val="single"/>
            <w:lang w:eastAsia="en-US"/>
          </w:rPr>
          <w:t>www.verejnedrazby.cz</w:t>
        </w:r>
      </w:hyperlink>
      <w:r w:rsidRPr="00F97ED3">
        <w:rPr>
          <w:rFonts w:ascii="Calibri" w:eastAsia="Calibri" w:hAnsi="Calibri" w:cs="Open Sans"/>
          <w:b/>
          <w:bCs/>
          <w:sz w:val="18"/>
          <w:szCs w:val="22"/>
          <w:lang w:eastAsia="en-US"/>
        </w:rPr>
        <w:t xml:space="preserve"> (též jen jako „webové stránky“) platné od  1.1.2025.  </w:t>
      </w:r>
    </w:p>
    <w:p w14:paraId="7108D674"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7B18078A"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Tyto obchodní podmínky jsou jako dílo chráněny zejména zákonem č. 121/2000 Sb. (autorský zákon) a je tedy zakázáno je mimo </w:t>
      </w:r>
      <w:proofErr w:type="gramStart"/>
      <w:r w:rsidRPr="00F97ED3">
        <w:rPr>
          <w:rFonts w:ascii="Calibri" w:eastAsia="Calibri" w:hAnsi="Calibri" w:cs="Open Sans"/>
          <w:bCs/>
          <w:color w:val="000000"/>
          <w:sz w:val="18"/>
          <w:szCs w:val="18"/>
          <w:lang w:eastAsia="en-US"/>
        </w:rPr>
        <w:t>jiné</w:t>
      </w:r>
      <w:proofErr w:type="gramEnd"/>
      <w:r w:rsidRPr="00F97ED3">
        <w:rPr>
          <w:rFonts w:ascii="Calibri" w:eastAsia="Calibri" w:hAnsi="Calibri" w:cs="Open Sans"/>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63E62C7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Identifikační údaje provozovatele ZEGS (Uzavřené aukce (AU)):</w:t>
      </w:r>
    </w:p>
    <w:p w14:paraId="1044003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1BC9CA14"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275A114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455654A5"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1BFA1516"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407A9FB"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1510FCD8"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47C0AB3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4574E7B2"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prodávající“ či pro zjednodušení i jen jako „PP“) prezentovat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tyto věci a práva a i jakékoliv jiné majetkové hodnoty</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za podmínek popsaných níže zájemcům o jejich nabytí – potencionálním kupujícím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30E97088"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postup hledání potencionálního (a fakticky výběru konečného) kupujícího, kterýžto postup ale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rozhodně není</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nepředstavuje nějaký zvláštní způsob uzavírání smlouvy ve smyslu § 1770 a § 1771 Občanského zákoníku,</w:t>
      </w:r>
    </w:p>
    <w:p w14:paraId="068ED538"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30968795"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a to vše </w:t>
      </w:r>
      <w:r w:rsidRPr="00F97ED3">
        <w:rPr>
          <w:rFonts w:ascii="Calibri" w:eastAsia="Calibri" w:hAnsi="Calibri" w:cs="Open Sans"/>
          <w:b/>
          <w:bCs/>
          <w:color w:val="000000"/>
          <w:sz w:val="18"/>
          <w:szCs w:val="18"/>
          <w:u w:val="single"/>
          <w:lang w:eastAsia="en-US"/>
        </w:rPr>
        <w:t>zejména proto, že</w:t>
      </w:r>
      <w:r w:rsidRPr="00F97ED3">
        <w:rPr>
          <w:rFonts w:ascii="Calibri" w:eastAsia="Calibri" w:hAnsi="Calibri" w:cs="Open Sans"/>
          <w:b/>
          <w:bCs/>
          <w:color w:val="FF0000"/>
          <w:sz w:val="18"/>
          <w:szCs w:val="18"/>
          <w:u w:val="single"/>
          <w:lang w:eastAsia="en-US"/>
        </w:rPr>
        <w:t xml:space="preserve"> </w:t>
      </w:r>
      <w:r w:rsidRPr="00F97ED3">
        <w:rPr>
          <w:rFonts w:ascii="Calibri" w:eastAsia="Calibri" w:hAnsi="Calibri" w:cs="Open Sans"/>
          <w:b/>
          <w:bCs/>
          <w:color w:val="000000"/>
          <w:sz w:val="18"/>
          <w:szCs w:val="18"/>
          <w:u w:val="single"/>
          <w:lang w:eastAsia="en-US"/>
        </w:rPr>
        <w:t>PP (a rozhodně pak již vůbec ani provozovatel) se neobrací v AU na neurčité osoby</w:t>
      </w:r>
      <w:r w:rsidRPr="00F97ED3">
        <w:rPr>
          <w:rFonts w:ascii="Calibri" w:eastAsia="Calibri" w:hAnsi="Calibri" w:cs="Open Sans"/>
          <w:bCs/>
          <w:color w:val="000000"/>
          <w:sz w:val="18"/>
          <w:szCs w:val="18"/>
          <w:lang w:eastAsia="en-US"/>
        </w:rPr>
        <w:t xml:space="preserve"> s nějakým svým návrhem, ale AU je určena jen pro </w:t>
      </w:r>
      <w:r w:rsidRPr="00F97ED3">
        <w:rPr>
          <w:rFonts w:ascii="Calibri" w:eastAsia="Calibri" w:hAnsi="Calibri" w:cs="Open Sans"/>
          <w:b/>
          <w:bCs/>
          <w:color w:val="000000"/>
          <w:sz w:val="18"/>
          <w:szCs w:val="18"/>
          <w:u w:val="single"/>
          <w:lang w:eastAsia="en-US"/>
        </w:rPr>
        <w:t xml:space="preserve">předem již přesně určený (vymezený) okruh konkrétních dopředu primárně ze strany PP stanovených osob – potencionálních kupujících </w:t>
      </w:r>
      <w:r w:rsidRPr="00F97ED3">
        <w:rPr>
          <w:rFonts w:ascii="Calibri" w:eastAsia="Calibri" w:hAnsi="Calibri" w:cs="Open Sans"/>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19DC287D"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tedy primárně slouží PP ke konečnému výběru možného PK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 předem již primárně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si určených (</w:t>
      </w:r>
      <w:proofErr w:type="spellStart"/>
      <w:r w:rsidRPr="00F97ED3">
        <w:rPr>
          <w:rFonts w:ascii="Calibri" w:eastAsia="Calibri" w:hAnsi="Calibri" w:cs="Open Sans"/>
          <w:bCs/>
          <w:color w:val="000000"/>
          <w:sz w:val="18"/>
          <w:szCs w:val="18"/>
          <w:lang w:eastAsia="en-US"/>
        </w:rPr>
        <w:t>předvybraných</w:t>
      </w:r>
      <w:proofErr w:type="spellEnd"/>
      <w:r w:rsidRPr="00F97ED3">
        <w:rPr>
          <w:rFonts w:ascii="Calibri" w:eastAsia="Calibri" w:hAnsi="Calibri" w:cs="Open Sans"/>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tzv.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(více viz čl. IV. odst. 2) těchto podmínek).</w:t>
      </w:r>
    </w:p>
    <w:p w14:paraId="2E09F03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B050"/>
          <w:sz w:val="18"/>
          <w:szCs w:val="18"/>
          <w:lang w:eastAsia="en-US"/>
        </w:rPr>
      </w:pPr>
      <w:r w:rsidRPr="00F97ED3">
        <w:rPr>
          <w:rFonts w:ascii="Calibri" w:eastAsia="Calibri" w:hAnsi="Calibri" w:cs="Open Sans"/>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až tzv. vítěze AU pro PK, který se AU zúčastní (viz dále)</w:t>
      </w:r>
      <w:r w:rsidRPr="00F97ED3">
        <w:rPr>
          <w:rFonts w:ascii="Calibri" w:eastAsia="Calibri" w:hAnsi="Calibri" w:cs="Open Sans"/>
          <w:bCs/>
          <w:color w:val="00B050"/>
          <w:sz w:val="18"/>
          <w:szCs w:val="18"/>
          <w:lang w:eastAsia="en-US"/>
        </w:rPr>
        <w:t>.</w:t>
      </w:r>
    </w:p>
    <w:p w14:paraId="4E515FA5"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22CF2BD6"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 je ale pak zároveň i umožnit primárně PP určit si konkrétního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konečného</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00D183F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00C15330"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AU probíhá takto:</w:t>
      </w:r>
    </w:p>
    <w:p w14:paraId="13A0F67D" w14:textId="77777777" w:rsidR="00F97ED3" w:rsidRPr="00F97ED3" w:rsidRDefault="00F97ED3" w:rsidP="00F97ED3">
      <w:pPr>
        <w:widowControl w:val="0"/>
        <w:shd w:val="clear" w:color="auto" w:fill="FFFFFF"/>
        <w:spacing w:before="120" w:after="240"/>
        <w:ind w:left="357" w:hanging="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jednotlivých vzestupně činěných</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může stát ten účastník AU, který takto v systému v rámci procesu AU nabídne nejvyšší výši kupní</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ceny (více viz čl. IV. odst. 2 těchto podmínek).</w:t>
      </w:r>
    </w:p>
    <w:p w14:paraId="4530B2BA" w14:textId="5F8597FF"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w:t>
      </w:r>
      <w:r w:rsidR="00A847A8">
        <w:rPr>
          <w:rFonts w:ascii="Calibri" w:eastAsia="Calibri" w:hAnsi="Calibri" w:cs="Open Sans"/>
          <w:b/>
          <w:bCs/>
          <w:color w:val="000000"/>
          <w:sz w:val="18"/>
          <w:szCs w:val="18"/>
          <w:lang w:eastAsia="en-US"/>
        </w:rPr>
        <w:t> </w:t>
      </w:r>
      <w:r w:rsidRPr="00F97ED3">
        <w:rPr>
          <w:rFonts w:ascii="Calibri" w:eastAsia="Calibri" w:hAnsi="Calibri" w:cs="Open Sans"/>
          <w:b/>
          <w:bCs/>
          <w:color w:val="000000"/>
          <w:sz w:val="18"/>
          <w:szCs w:val="18"/>
          <w:lang w:eastAsia="en-US"/>
        </w:rPr>
        <w:t>AU</w:t>
      </w:r>
      <w:r w:rsidR="00A847A8">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II. – Předmět AU</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Článek IV. – Průběh AU</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CC"/>
          <w:sz w:val="18"/>
          <w:szCs w:val="18"/>
          <w:highlight w:val="lightGray"/>
          <w:lang w:eastAsia="en-US"/>
        </w:rPr>
        <w:t xml:space="preserve"> </w:t>
      </w:r>
      <w:r w:rsidRPr="00F97ED3">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lastRenderedPageBreak/>
        <w:t xml:space="preserve">Článek VI.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AU</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r>
    </w:p>
    <w:p w14:paraId="7845512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 AU</w:t>
      </w:r>
    </w:p>
    <w:p w14:paraId="1646246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AU – jako potencionální prodávající (PP) – může být pouze svéprávná osoba nebo právnická osoba, která uzavřela s provozovatelem příslušnou písemnou smlouvu.</w:t>
      </w:r>
    </w:p>
    <w:p w14:paraId="1C0682E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6A18F472"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2CAA7099"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38E9ACC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6B37841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F97ED3">
        <w:rPr>
          <w:rFonts w:ascii="Calibri" w:eastAsia="Calibri" w:hAnsi="Calibri" w:cs="Open Sans"/>
          <w:bCs/>
          <w:color w:val="7030A0"/>
          <w:sz w:val="18"/>
          <w:szCs w:val="18"/>
          <w:lang w:eastAsia="en-US"/>
        </w:rPr>
        <w:t>,</w:t>
      </w:r>
      <w:r w:rsidRPr="00F97ED3">
        <w:rPr>
          <w:rFonts w:ascii="Calibri" w:eastAsia="Calibri" w:hAnsi="Calibri" w:cs="Open Sans"/>
          <w:bCs/>
          <w:color w:val="000000"/>
          <w:sz w:val="18"/>
          <w:szCs w:val="18"/>
          <w:lang w:eastAsia="en-US"/>
        </w:rPr>
        <w:t xml:space="preserve"> je povinen</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 AU (a i po ní, stane-li se alespoň Potencionálním vítězem AU) plně podléhá </w:t>
      </w:r>
      <w:r w:rsidRPr="00F97ED3">
        <w:rPr>
          <w:rFonts w:ascii="Calibri" w:eastAsia="Calibri" w:hAnsi="Calibri" w:cs="Open Sans"/>
          <w:bCs/>
          <w:color w:val="00B050"/>
          <w:sz w:val="18"/>
          <w:szCs w:val="18"/>
          <w:lang w:eastAsia="en-US"/>
        </w:rPr>
        <w:t xml:space="preserve">i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Potencionální</w:t>
      </w:r>
      <w:r w:rsidRPr="00F97ED3">
        <w:rPr>
          <w:rFonts w:ascii="Calibri" w:eastAsia="Calibri" w:hAnsi="Calibri" w:cs="Open Sans"/>
          <w:color w:val="7030A0"/>
          <w:sz w:val="18"/>
          <w:szCs w:val="22"/>
          <w:lang w:eastAsia="en-US"/>
        </w:rPr>
        <w:t xml:space="preserve"> </w:t>
      </w:r>
      <w:r w:rsidRPr="00F97ED3">
        <w:rPr>
          <w:rFonts w:ascii="Calibri" w:eastAsia="Calibri" w:hAnsi="Calibri" w:cs="Open Sans"/>
          <w:color w:val="000000"/>
          <w:sz w:val="18"/>
          <w:szCs w:val="22"/>
          <w:lang w:eastAsia="en-US"/>
        </w:rPr>
        <w:t xml:space="preserve">vítěz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přímo vítěz AU</w:t>
      </w:r>
      <w:r w:rsidRPr="00F97ED3">
        <w:rPr>
          <w:rFonts w:ascii="Calibri" w:eastAsia="Calibri" w:hAnsi="Calibri" w:cs="Open Sans"/>
          <w:color w:val="000000"/>
          <w:sz w:val="18"/>
          <w:szCs w:val="22"/>
          <w:lang w:eastAsia="en-US"/>
        </w:rPr>
        <w:t>, se musí vždy chovat i ve vztahu k procesu dosažení plánovaného převodu vlastnictví k Předmětu AU poctivě, a řádně</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zaplatit kupní cenu ve lhůtě stanovené v podmínkách A</w:t>
      </w:r>
      <w:r w:rsidRPr="00F97ED3">
        <w:rPr>
          <w:rFonts w:ascii="Calibri" w:eastAsia="Calibri" w:hAnsi="Calibri" w:cs="Open Sans"/>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5C02C92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 potencionální kupující je tímto výslovně upozorněn na to, že platí, že:</w:t>
      </w:r>
    </w:p>
    <w:p w14:paraId="71EC6B0F"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15D402A2"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jednání o uzavření kupní smlouvy ukončil, aniž pro to má spravedlivý důvod, jednal by uživatel nepoctivě a vzniká mu tímto povinnost uhradit PP způsobenou škodu,</w:t>
      </w:r>
    </w:p>
    <w:p w14:paraId="0175AEC9"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 xml:space="preserve">- provozovatel upozorňuje, že je </w:t>
      </w:r>
      <w:r w:rsidRPr="00F97ED3">
        <w:rPr>
          <w:rFonts w:ascii="Calibri" w:eastAsia="Calibri" w:hAnsi="Calibri" w:cs="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 xml:space="preserve">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AU s PP.</w:t>
      </w:r>
    </w:p>
    <w:p w14:paraId="1ABF15C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AU</w:t>
      </w:r>
    </w:p>
    <w:p w14:paraId="2FB28AEC" w14:textId="77777777" w:rsidR="00F97ED3" w:rsidRPr="00F97ED3" w:rsidRDefault="00F97ED3" w:rsidP="00AF7139">
      <w:pPr>
        <w:widowControl w:val="0"/>
        <w:numPr>
          <w:ilvl w:val="0"/>
          <w:numId w:val="3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AU mohou být věci hmotné i nehmotné (včetně i jakýchkoliv práv či jiných majetkových hodnot).</w:t>
      </w:r>
    </w:p>
    <w:p w14:paraId="58B54E1E"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p>
    <w:p w14:paraId="38C0BFF3"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AU odpovídá v plném rozsahu PP. Provozovatel může zajistit účastníkům AU fyzické prohlídky Předmětu AU, pokud to umožní PP.</w:t>
      </w:r>
    </w:p>
    <w:p w14:paraId="29D536A8"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AU určuje PP v systému dle podmínek zprostředkovatelské smlouvy či případně jiné smlouvy, v následujícím rozsahu:</w:t>
      </w:r>
    </w:p>
    <w:p w14:paraId="279DD6E5"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požadovaná cena Předmětu AU (tedy Nejnižší cena), je-li stanovena (nebyla-li by výjimečně stanovena, činí 1,-Kč, nebude-li plynout z údajů u konkrétního AU jinak)</w:t>
      </w:r>
    </w:p>
    <w:p w14:paraId="6D49C85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429861F7"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doba trvání AU: začátek, konec AU</w:t>
      </w:r>
    </w:p>
    <w:p w14:paraId="6AF313F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A523018"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0E0BCD48"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75CEFE59"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1008934"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2C9C66E2"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01C3E7DB"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3A27C8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1B90E559"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 AU složení kauce, je uživatel povinen nejpozději do okamžiku skončení AU zaplatit požadovanou kauci.</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4D863DEF"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lastRenderedPageBreak/>
        <w:t>Čísla účtu pro platbu kauce:</w:t>
      </w:r>
    </w:p>
    <w:p w14:paraId="335C1CF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6FCFE933"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16322F9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E5829E4"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374BE399"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53B41844" w14:textId="77777777" w:rsidR="006C47F9" w:rsidRDefault="006C47F9" w:rsidP="00F97ED3">
      <w:pPr>
        <w:widowControl w:val="0"/>
        <w:shd w:val="clear" w:color="auto" w:fill="FFFFFF"/>
        <w:ind w:firstLine="357"/>
        <w:jc w:val="both"/>
        <w:rPr>
          <w:rFonts w:ascii="Calibri" w:eastAsia="Calibri" w:hAnsi="Calibri" w:cs="Open Sans"/>
          <w:color w:val="000000"/>
          <w:sz w:val="18"/>
          <w:szCs w:val="18"/>
          <w:lang w:eastAsia="en-US"/>
        </w:rPr>
      </w:pPr>
    </w:p>
    <w:p w14:paraId="153FC1FF" w14:textId="642AA9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Číslo účtu: 3232291349/0800</w:t>
      </w:r>
    </w:p>
    <w:p w14:paraId="4A020384"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A4DBB6A"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231BB0E5"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785DFD6E"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596BABB8" w14:textId="77777777" w:rsidR="006C47F9" w:rsidRDefault="006C47F9" w:rsidP="00F97ED3">
      <w:pPr>
        <w:widowControl w:val="0"/>
        <w:shd w:val="clear" w:color="auto" w:fill="FFFFFF"/>
        <w:ind w:firstLine="357"/>
        <w:jc w:val="both"/>
        <w:rPr>
          <w:rFonts w:ascii="Calibri" w:eastAsia="Calibri" w:hAnsi="Calibri" w:cs="Calibri"/>
          <w:color w:val="000000"/>
          <w:sz w:val="18"/>
          <w:szCs w:val="18"/>
          <w:lang w:eastAsia="en-US"/>
        </w:rPr>
      </w:pPr>
    </w:p>
    <w:p w14:paraId="7DFF4B6A" w14:textId="1B48F856"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2701886181/2010</w:t>
      </w:r>
    </w:p>
    <w:p w14:paraId="45FD228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1B22B38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D4DAF50"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484B5A2B"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56D06134"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 AU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w:t>
      </w:r>
      <w:proofErr w:type="gramStart"/>
      <w:r w:rsidRPr="00F97ED3">
        <w:rPr>
          <w:rFonts w:ascii="Calibri" w:eastAsia="Calibri" w:hAnsi="Calibri" w:cs="Open Sans"/>
          <w:bCs/>
          <w:color w:val="000000"/>
          <w:sz w:val="18"/>
          <w:szCs w:val="18"/>
          <w:lang w:eastAsia="en-US"/>
        </w:rPr>
        <w:t>270.000,-</w:t>
      </w:r>
      <w:proofErr w:type="gramEnd"/>
      <w:r w:rsidRPr="00F97ED3">
        <w:rPr>
          <w:rFonts w:ascii="Calibri" w:eastAsia="Calibri" w:hAnsi="Calibri" w:cs="Open Sans"/>
          <w:bCs/>
          <w:color w:val="000000"/>
          <w:sz w:val="18"/>
          <w:szCs w:val="18"/>
          <w:lang w:eastAsia="en-US"/>
        </w:rPr>
        <w:t xml:space="preserve"> Kč) </w:t>
      </w:r>
      <w:r w:rsidRPr="00F97ED3">
        <w:rPr>
          <w:rFonts w:ascii="Calibri" w:eastAsia="Calibri" w:hAnsi="Calibri" w:cs="Open Sans"/>
          <w:b/>
          <w:bCs/>
          <w:color w:val="000000"/>
          <w:sz w:val="18"/>
          <w:szCs w:val="18"/>
          <w:lang w:eastAsia="en-US"/>
        </w:rPr>
        <w:t>je provozovatel povinen umožnit účast uživateli v AU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F97ED3">
        <w:rPr>
          <w:rFonts w:ascii="Calibri" w:eastAsia="Calibri" w:hAnsi="Calibri" w:cs="Open Sans"/>
          <w:bCs/>
          <w:color w:val="000000"/>
          <w:sz w:val="18"/>
          <w:szCs w:val="18"/>
          <w:highlight w:val="lightGray"/>
          <w:lang w:eastAsia="en-US"/>
        </w:rPr>
        <w:t>i</w:t>
      </w:r>
      <w:r w:rsidRPr="00F97ED3">
        <w:rPr>
          <w:rFonts w:ascii="Calibri" w:eastAsia="Calibri" w:hAnsi="Calibri" w:cs="Open Sans"/>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p>
    <w:p w14:paraId="65F109CC"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p>
    <w:p w14:paraId="23396F5F"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Stane-li se uživatel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od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je provozovatel oprávněn započíst kauci složenou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konkrétní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tedy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podobě práva na vrácení zaplacené kauce, zejména na jakoukoliv svoji pohledávku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(úplatu (odměnu/provizi) či jiné právo na peněžité plnění), pokud provozovateli vzniklo právo na takové peněžité plnění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a to výslovně bez nutnosti dalšího projevu vůle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(případný zbytek kauce po provedení započtení se vrátí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na nesplatnou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vůči provozovateli či i formou započtení nesplatné pohledávky provozovatele na 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w:t>
      </w:r>
    </w:p>
    <w:p w14:paraId="54F0A507"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5)</w:t>
      </w:r>
      <w:r w:rsidRPr="00F97ED3">
        <w:rPr>
          <w:rFonts w:ascii="Calibri" w:eastAsia="Calibri" w:hAnsi="Calibri" w:cs="Open Sans"/>
          <w:bCs/>
          <w:color w:val="000000"/>
          <w:sz w:val="18"/>
          <w:szCs w:val="18"/>
          <w:lang w:eastAsia="en-US"/>
        </w:rPr>
        <w:tab/>
        <w:t>Pokud se uživatel nestane Potencionálním vítězem AU (viz čl. IV. odst. 2) těchto podmínek), je provozovatel, pokud se s uživatelem nedohodne jinak, či neplyne-li z těchto podmínek něco jiného,</w:t>
      </w:r>
      <w:r w:rsidRPr="00F97ED3">
        <w:rPr>
          <w:rFonts w:ascii="Calibri" w:eastAsia="Calibri" w:hAnsi="Calibri" w:cs="Open Sans"/>
          <w:bCs/>
          <w:color w:val="FFFF00"/>
          <w:sz w:val="18"/>
          <w:szCs w:val="18"/>
          <w:lang w:eastAsia="en-US"/>
        </w:rPr>
        <w:t xml:space="preserve"> </w:t>
      </w:r>
      <w:r w:rsidRPr="00F97ED3">
        <w:rPr>
          <w:rFonts w:ascii="Calibri" w:eastAsia="Calibri" w:hAnsi="Calibri" w:cs="Open Sans"/>
          <w:bCs/>
          <w:color w:val="000000"/>
          <w:sz w:val="18"/>
          <w:szCs w:val="18"/>
          <w:lang w:eastAsia="en-US"/>
        </w:rPr>
        <w:t>povinen vrátit takovému uživateli kauci takto:</w:t>
      </w:r>
      <w:r w:rsidRPr="00F97ED3">
        <w:rPr>
          <w:rFonts w:ascii="Calibri" w:eastAsia="Calibri" w:hAnsi="Calibri" w:cs="Open Sans"/>
          <w:bCs/>
          <w:color w:val="FFFF00"/>
          <w:sz w:val="18"/>
          <w:szCs w:val="18"/>
          <w:lang w:eastAsia="en-US"/>
        </w:rPr>
        <w:t xml:space="preserve"> </w:t>
      </w:r>
    </w:p>
    <w:p w14:paraId="2EF7E0AD"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76730C3C"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6A94D43"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337EC555"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Pokud se uživatel stane Potencionálním vítězem AU, je provozovatel, pokud se s takovým uživatelem nedohodne jinak, či </w:t>
      </w:r>
      <w:r w:rsidRPr="00F97ED3">
        <w:rPr>
          <w:rFonts w:ascii="Calibri" w:eastAsia="Calibri" w:hAnsi="Calibri" w:cs="Open Sans"/>
          <w:bCs/>
          <w:color w:val="000000"/>
          <w:sz w:val="18"/>
          <w:szCs w:val="18"/>
          <w:lang w:eastAsia="en-US"/>
        </w:rPr>
        <w:lastRenderedPageBreak/>
        <w:t>neplyne-li z těchto podmínek něco jiného, povinen vrátit takovému uživateli kauci poté, kdy</w:t>
      </w:r>
    </w:p>
    <w:p w14:paraId="21652506"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Cs/>
          <w:color w:val="000000"/>
          <w:sz w:val="18"/>
          <w:szCs w:val="18"/>
          <w:lang w:eastAsia="en-US"/>
        </w:rPr>
        <w:tab/>
        <w:t xml:space="preserve">Potencionální vítěz AU byl ve lhůtě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04A142C"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 xml:space="preserve">není ani ve lhůtě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74F4B047"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 to vrátit takto:</w:t>
      </w:r>
    </w:p>
    <w:p w14:paraId="6A1B7AE4"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w:t>
      </w:r>
    </w:p>
    <w:p w14:paraId="3B467AA2"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9DB71B8"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1449E645" w14:textId="41C7B282" w:rsidR="00F97ED3" w:rsidRPr="00F97ED3" w:rsidRDefault="00F97ED3" w:rsidP="00037111">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Vše vždy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213AE6B"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 – Průběh AU</w:t>
      </w:r>
    </w:p>
    <w:p w14:paraId="781738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v systému je zahájena k okamžiku určenému provozovatelem. Od tohoto okamžiku může PK činit Navýšení</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Výše Navýšení vyplývá z podmínek AU, s tím, že může být omezena minimální a maximální výše Navýšení.</w:t>
      </w:r>
    </w:p>
    <w:p w14:paraId="6F992093" w14:textId="3E2D4C05" w:rsidR="00F97ED3" w:rsidRPr="00F97ED3" w:rsidRDefault="00F97ED3" w:rsidP="00D516FE">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probíhá tak, že uživatelé (tedy jen předem od počátku AU již přesně určený (vymezený) okruh konkrétních potencionálních kupujících)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prostřednictvím jednotlivých Navýšení (jednotlivých vzestupně činěných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pokud je ovšem ještě následně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AU, nejpozději však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schválena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Výslovně se stanovuje,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má vždy právo neschválit za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nikoho (žádného Potencionálního vítěze AU, byť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bude nalezen). Jen až takovým následným schválením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se stává daná osoba (Potencionální vítěz AU)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ve smyslu těchto podmínek. Pokud ani do šedesáti dnů od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není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učiněno právní jednání v podobě takového schválení, platí,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využil svého práva (které má vždy) neschválit vítězem AU nikoho, a to i když výslovně neučiní právní jednání v podobě výslovného neschválení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Pro odstranění pochybností se konstatuje, že schválením osoby,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je jakýkoliv projev vůle (dále též jen jako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kterým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schvaluje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Potencionálního vítěze konkrétního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tedy zejména formou výslovného písemného sdělení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 odsouhlasení osoby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či i jakýkoliv jiný projev vůle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učiněný tak, že je zjevné, že ke schválení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došlo (tedy např. i tím,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odsouhlasí výsledky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provozovateli a podobně). Takové schválení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bude oznámeno příslušné osobě, která se takovým Schválením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stává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primárně prostřednictvím provozovatele systému (poté, co provozovatel obdrží příslušné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F97ED3">
        <w:rPr>
          <w:rFonts w:ascii="Calibri" w:eastAsia="Calibri" w:hAnsi="Calibri" w:cs="Open Sans"/>
          <w:b/>
          <w:bCs/>
          <w:color w:val="000000"/>
          <w:sz w:val="18"/>
          <w:szCs w:val="18"/>
          <w:lang w:eastAsia="en-US"/>
        </w:rPr>
        <w:tab/>
      </w:r>
    </w:p>
    <w:p w14:paraId="60839CAA"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PK je oprávněn činit Navýšení až do okamžiku ukončení AU.</w:t>
      </w:r>
    </w:p>
    <w:p w14:paraId="7F7010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trvá po dobu stanovenou provozovatelem. Učiní-li PK Navýšení v době 2 minuty před okamžikem ukončení AU, prodlužuje se AU automaticky o dalších 5 minut, a to i opakovaně.</w:t>
      </w:r>
    </w:p>
    <w:p w14:paraId="68B0FDA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lastRenderedPageBreak/>
        <w:t>Článek V.</w:t>
      </w:r>
    </w:p>
    <w:p w14:paraId="68FF8266"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D3A6CA1" w14:textId="77777777" w:rsidR="00F97ED3" w:rsidRPr="00F97ED3" w:rsidRDefault="00F97ED3" w:rsidP="00F97ED3">
      <w:pPr>
        <w:widowControl w:val="0"/>
        <w:shd w:val="clear" w:color="auto" w:fill="FFFFFF"/>
        <w:spacing w:before="120" w:after="240"/>
        <w:jc w:val="center"/>
        <w:rPr>
          <w:rFonts w:ascii="Calibri" w:eastAsia="Calibri" w:hAnsi="Calibri" w:cs="Open Sans"/>
          <w:b/>
          <w:bCs/>
          <w:strike/>
          <w:color w:val="000000"/>
          <w:sz w:val="18"/>
          <w:szCs w:val="18"/>
          <w:lang w:eastAsia="en-US"/>
        </w:rPr>
      </w:pPr>
      <w:r w:rsidRPr="00F97ED3">
        <w:rPr>
          <w:rFonts w:ascii="Calibri" w:eastAsia="Calibri" w:hAnsi="Calibri" w:cs="Open Sans"/>
          <w:b/>
          <w:bCs/>
          <w:color w:val="000000"/>
          <w:sz w:val="18"/>
          <w:szCs w:val="18"/>
          <w:lang w:eastAsia="en-US"/>
        </w:rPr>
        <w:t>Článek VI.</w:t>
      </w:r>
    </w:p>
    <w:p w14:paraId="356633B5"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CC"/>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strike/>
          <w:color w:val="000000"/>
          <w:sz w:val="18"/>
          <w:szCs w:val="18"/>
          <w:lang w:eastAsia="en-US"/>
        </w:rPr>
        <w:t xml:space="preserve"> </w:t>
      </w:r>
    </w:p>
    <w:p w14:paraId="2CDA6AB7"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AU</w:t>
      </w:r>
    </w:p>
    <w:p w14:paraId="523CBEA7" w14:textId="77777777" w:rsidR="00F97ED3" w:rsidRPr="00F97ED3" w:rsidRDefault="00F97ED3" w:rsidP="00AF7139">
      <w:pPr>
        <w:widowControl w:val="0"/>
        <w:numPr>
          <w:ilvl w:val="0"/>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končí (skončí):</w:t>
      </w:r>
    </w:p>
    <w:p w14:paraId="7F6AF424" w14:textId="77777777" w:rsidR="00F97ED3" w:rsidRPr="00F97ED3" w:rsidRDefault="00F97ED3" w:rsidP="00AF7139">
      <w:pPr>
        <w:widowControl w:val="0"/>
        <w:numPr>
          <w:ilvl w:val="1"/>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okamžikem uvedeným u jednotlivé AU,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 tím, že vždy plně</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platí i čl. IV. odst. 4) těchto podmínek,</w:t>
      </w:r>
    </w:p>
    <w:p w14:paraId="4525035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AU ze strany PP za podmínek dle odst. 3) tohoto článku,</w:t>
      </w:r>
    </w:p>
    <w:p w14:paraId="37FECB0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AU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44C0510B"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případech uvedených v odst. 1) písm. b) a c) tohoto článku končí AU bez dalšího vždy bez </w:t>
      </w:r>
      <w:proofErr w:type="gramStart"/>
      <w:r w:rsidRPr="00F97ED3">
        <w:rPr>
          <w:rFonts w:ascii="Calibri" w:eastAsia="Calibri" w:hAnsi="Calibri" w:cs="Open Sans"/>
          <w:bCs/>
          <w:color w:val="000000"/>
          <w:sz w:val="18"/>
          <w:szCs w:val="18"/>
          <w:lang w:eastAsia="en-US"/>
        </w:rPr>
        <w:t>nalezení</w:t>
      </w:r>
      <w:proofErr w:type="gramEnd"/>
      <w:r w:rsidRPr="00F97ED3">
        <w:rPr>
          <w:rFonts w:ascii="Calibri" w:eastAsia="Calibri" w:hAnsi="Calibri" w:cs="Open Sans"/>
          <w:bCs/>
          <w:color w:val="000000"/>
          <w:sz w:val="18"/>
          <w:szCs w:val="18"/>
          <w:lang w:eastAsia="en-US"/>
        </w:rPr>
        <w:t xml:space="preserve"> byť alespoň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 AU.</w:t>
      </w:r>
    </w:p>
    <w:p w14:paraId="7BAA6453"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AU na základě podmínek sjednaných ve smlouvě s provozovatelem. </w:t>
      </w:r>
    </w:p>
    <w:p w14:paraId="3AFC2426"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pro to, aby se účastník AU stal vítězem AU jsou vymezeny v čl. IV. odst. 2 těchto podmínek.</w:t>
      </w:r>
    </w:p>
    <w:p w14:paraId="7603AB41" w14:textId="77777777" w:rsidR="00F97ED3" w:rsidRPr="00F97ED3" w:rsidRDefault="00F97ED3" w:rsidP="00F97ED3">
      <w:pPr>
        <w:spacing w:before="120" w:after="240"/>
        <w:ind w:left="720"/>
        <w:contextualSpacing/>
        <w:rPr>
          <w:rFonts w:ascii="Calibri" w:eastAsia="Calibri" w:hAnsi="Calibri" w:cs="Open Sans"/>
          <w:bCs/>
          <w:color w:val="000000"/>
          <w:sz w:val="18"/>
          <w:szCs w:val="18"/>
          <w:lang w:eastAsia="en-US"/>
        </w:rPr>
      </w:pPr>
    </w:p>
    <w:p w14:paraId="05CDDA92"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92EB11F"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 AU stanoveno jinak.</w:t>
      </w:r>
    </w:p>
    <w:p w14:paraId="0850BF77"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p>
    <w:p w14:paraId="20E426EE"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p>
    <w:p w14:paraId="4AA8BAD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vítězem AU na převod (za úplatu) Předmětu AU, a je určena na základě ceny dosažené v AU takto:</w:t>
      </w:r>
    </w:p>
    <w:p w14:paraId="46152E69"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 AU v případě, kdy vítěz AU nemá povinnost platit provozovateli základní odměnu (provizi) stanovenou předem v podmínkách AU, nebo</w:t>
      </w:r>
    </w:p>
    <w:p w14:paraId="35A25D98"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p>
    <w:p w14:paraId="1C02760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pokud se stane vítězem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se účastí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pokud tuto povinnost účastník AU má těmito podmínkami či podmínkami AU uloženu, nebo bude účastník AU jako Potencionální vítěz AU či dokonce pak jako přímo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vítěz AU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 xml:space="preserve">uzavřené příslušné kupní smlouvy, to vše v případě, že zaplacení zvláštní úplaty není vyloučeno z hlediska platných právních </w:t>
      </w:r>
      <w:r w:rsidRPr="00F97ED3">
        <w:rPr>
          <w:rFonts w:ascii="Calibri" w:eastAsia="Calibri" w:hAnsi="Calibri" w:cs="Open Sans"/>
          <w:color w:val="000000"/>
          <w:sz w:val="18"/>
          <w:szCs w:val="22"/>
          <w:lang w:eastAsia="en-US"/>
        </w:rPr>
        <w:lastRenderedPageBreak/>
        <w:t xml:space="preserve">předpisů. Výše takové zvláštní úplaty (odměny) činí předem stanovenou částku ve výši </w:t>
      </w:r>
      <w:proofErr w:type="gramStart"/>
      <w:r w:rsidRPr="00F97ED3">
        <w:rPr>
          <w:rFonts w:ascii="Calibri" w:eastAsia="Calibri" w:hAnsi="Calibri" w:cs="Open Sans"/>
          <w:color w:val="000000"/>
          <w:sz w:val="18"/>
          <w:szCs w:val="22"/>
          <w:lang w:eastAsia="en-US"/>
        </w:rPr>
        <w:t>10%</w:t>
      </w:r>
      <w:proofErr w:type="gramEnd"/>
      <w:r w:rsidRPr="00F97ED3">
        <w:rPr>
          <w:rFonts w:ascii="Calibri" w:eastAsia="Calibri" w:hAnsi="Calibri" w:cs="Open Sans"/>
          <w:color w:val="000000"/>
          <w:sz w:val="18"/>
          <w:szCs w:val="22"/>
          <w:lang w:eastAsia="en-US"/>
        </w:rPr>
        <w:t xml:space="preserve"> z ceny dosažené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jejímž vítězem se takový účastník stal. To vše platí 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nebyla stanovena povinnost složit kauci. </w:t>
      </w:r>
    </w:p>
    <w:p w14:paraId="2577372D"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byla stanovena povinnost složit kauci, pak výše této zvláštní úplaty (odměny) činí částku rovnající se výši částky stanovené kauce. </w:t>
      </w:r>
    </w:p>
    <w:p w14:paraId="698C6F25"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Tato zvláštní odměna (provize) je hrazena jak v případě, kdy se uplatní na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ustanovení odst. 1) tohoto článku těchto podmínek, tak i v případě, kdy se uplatní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odst. 2) tohoto článku těchto podmínek (v kterémžto druhém případě je zvláštní odměna (provize) hrazena provozovateli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nad rámec základní odměny (provize), na kterou mu nárok rovněž zůstává zachován).</w:t>
      </w:r>
    </w:p>
    <w:p w14:paraId="4B90C85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p>
    <w:p w14:paraId="0C619828"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Potencionální vítěz AU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651C2065"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Potencionálního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p>
    <w:p w14:paraId="28175DA4"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w:t>
      </w:r>
      <w:proofErr w:type="gramStart"/>
      <w:r w:rsidRPr="00F97ED3">
        <w:rPr>
          <w:rFonts w:ascii="Calibri" w:eastAsia="Calibri" w:hAnsi="Calibri" w:cs="Open Sans"/>
          <w:bCs/>
          <w:color w:val="000000"/>
          <w:sz w:val="18"/>
          <w:szCs w:val="18"/>
          <w:lang w:eastAsia="en-US"/>
        </w:rPr>
        <w:t>zákoníku</w:t>
      </w:r>
      <w:proofErr w:type="gramEnd"/>
      <w:r w:rsidRPr="00F97ED3">
        <w:rPr>
          <w:rFonts w:ascii="Calibri" w:eastAsia="Calibri" w:hAnsi="Calibri" w:cs="Open Sans"/>
          <w:bCs/>
          <w:color w:val="000000"/>
          <w:sz w:val="18"/>
          <w:szCs w:val="18"/>
          <w:lang w:eastAsia="en-US"/>
        </w:rPr>
        <w:t xml:space="preserve"> a tedy uzavření takové smlouvy není nějakým přímým výstupem procesu AU již přímo jen díky ukončení AU.</w:t>
      </w:r>
    </w:p>
    <w:p w14:paraId="20C827DD"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 AU může být stanoveno (uvedeno), že součástí podmínek AU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6278FA00"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 případ, že PK je spotřebitelem a </w:t>
      </w:r>
      <w:r w:rsidRPr="00F97ED3">
        <w:rPr>
          <w:rFonts w:ascii="Calibri" w:eastAsia="Calibri" w:hAnsi="Calibri" w:cs="Open Sans"/>
          <w:color w:val="000000"/>
          <w:sz w:val="18"/>
          <w:szCs w:val="22"/>
          <w:lang w:eastAsia="en-US"/>
        </w:rPr>
        <w:t>P</w:t>
      </w:r>
      <w:r w:rsidRPr="00F97ED3">
        <w:rPr>
          <w:rFonts w:ascii="Calibri" w:eastAsia="Calibri" w:hAnsi="Calibri" w:cs="Open Sans"/>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3B80DF0"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6FB67EF"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5CF1B0F"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AU – potencionální kupující svou účastí v AU potvrzuje, a</w:t>
      </w:r>
    </w:p>
    <w:p w14:paraId="654DE31E"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AU – potencionální kupující Potencionálním vítězem</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AU či dokonce přímo již vítězem AU a PP nevyužije práva neprodat Předmět AU (např. dle čl. IV. odst. 2) těchto podmínek či dle jiných ustanovení těchto podmínek), pak platí </w:t>
      </w:r>
      <w:r w:rsidRPr="00F97ED3">
        <w:rPr>
          <w:rFonts w:ascii="Calibri" w:eastAsia="Calibri" w:hAnsi="Calibri" w:cs="Open Sans"/>
          <w:bCs/>
          <w:color w:val="000000"/>
          <w:sz w:val="18"/>
          <w:szCs w:val="18"/>
          <w:lang w:eastAsia="en-US"/>
        </w:rPr>
        <w:lastRenderedPageBreak/>
        <w:t>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780ED97A"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6CBA0684"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pak i přímo vítězem AU, pak zejména také po ukončení AU,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plně klasickým postupem uzavírání smlouvy dle § 1731 až §1745 Občanského zákoníku</w:t>
      </w:r>
      <w:r w:rsidRPr="00F97ED3">
        <w:rPr>
          <w:rFonts w:ascii="Calibri" w:eastAsia="Calibri" w:hAnsi="Calibri" w:cs="Open Sans"/>
          <w:color w:val="000000"/>
          <w:sz w:val="18"/>
          <w:szCs w:val="22"/>
          <w:lang w:eastAsia="en-US"/>
        </w:rPr>
        <w:t xml:space="preserve"> vždy poctivě. Pro případ, že je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požadováno složení kauce, pak se pro případ porušení této povinnosti účastníka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jednat poctivě sjednává smluvní pokuta ve výši, která je rovna výši kauce pro danou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a kterou má povinnost účastník uhradit provozovateli po výzvě k jejímu zaplacení.</w:t>
      </w:r>
    </w:p>
    <w:p w14:paraId="3798F70E"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24AACBB" w14:textId="77777777" w:rsidR="00F97ED3" w:rsidRPr="00F97ED3" w:rsidRDefault="00F97ED3" w:rsidP="00AF7139">
      <w:pPr>
        <w:numPr>
          <w:ilvl w:val="0"/>
          <w:numId w:val="28"/>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AU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AU</w:t>
      </w:r>
      <w:r w:rsidRPr="00F97ED3">
        <w:rPr>
          <w:rFonts w:ascii="Calibri" w:eastAsia="Calibri" w:hAnsi="Calibri" w:cs="Open Sans"/>
          <w:color w:val="000000"/>
          <w:sz w:val="18"/>
          <w:szCs w:val="18"/>
          <w:lang w:eastAsia="en-US"/>
        </w:rPr>
        <w:t xml:space="preserve"> 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54B76B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10CB4E92"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14098E2E"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140A8545"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7">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19EE2F7B"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5BAB25FA"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8">
        <w:r w:rsidRPr="00F97ED3">
          <w:rPr>
            <w:rFonts w:ascii="Calibri" w:hAnsi="Calibri" w:cs="Calibri"/>
            <w:sz w:val="18"/>
            <w:szCs w:val="18"/>
            <w:u w:color="0000FF"/>
            <w:lang w:val="x-none"/>
          </w:rPr>
          <w:t>gaute@gaute.cz</w:t>
        </w:r>
      </w:hyperlink>
    </w:p>
    <w:p w14:paraId="4FDCD032"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52BE8FA"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60959E5A"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66E8D33C"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52500E4F"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w:t>
      </w:r>
      <w:r w:rsidRPr="00F97ED3">
        <w:rPr>
          <w:rFonts w:ascii="Calibri" w:eastAsia="Calibri" w:hAnsi="Calibri" w:cs="Calibri"/>
          <w:color w:val="000000"/>
          <w:sz w:val="18"/>
          <w:szCs w:val="18"/>
          <w:lang w:eastAsia="en-US"/>
        </w:rPr>
        <w:lastRenderedPageBreak/>
        <w:t>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E30425A"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1E79306D"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provozovatel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7E11EB53"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432D02F7"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30D78D28"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584EFFB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69B3D9B4"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Provozovatel nenese odpovědnost za vážnost právních jednání činěných účastníky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ani za jednotlivé Předměty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 práva k nim se vážící (vlastnické právo atd.).</w:t>
      </w:r>
    </w:p>
    <w:p w14:paraId="33B3B545"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AU, jakož i změnit podmínky jednotlivé AU na pokyn PP, a to i v jejím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AU i bez pokynu PP v případě, že bude mít důvodné pochybnosti o právním stavu Předmětu AU. </w:t>
      </w:r>
    </w:p>
    <w:p w14:paraId="103DDA9B"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2FF82B2D"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E9D2008"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4CE2C612"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20"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F97ED3">
        <w:rPr>
          <w:rFonts w:ascii="Calibri" w:eastAsia="Calibri" w:hAnsi="Calibri" w:cs="Open Sans"/>
          <w:color w:val="000000"/>
          <w:sz w:val="18"/>
          <w:szCs w:val="18"/>
          <w:lang w:eastAsia="en-US"/>
        </w:rPr>
        <w:t>a.s</w:t>
      </w:r>
      <w:proofErr w:type="spellEnd"/>
      <w:r w:rsidRPr="00F97ED3">
        <w:rPr>
          <w:rFonts w:ascii="Calibri" w:eastAsia="Calibri" w:hAnsi="Calibri" w:cs="Open Sans"/>
          <w:color w:val="000000"/>
          <w:sz w:val="18"/>
          <w:szCs w:val="18"/>
          <w:lang w:eastAsia="en-US"/>
        </w:rPr>
        <w:t xml:space="preserve"> a Google, Inc. Používáním stránek </w:t>
      </w:r>
      <w:hyperlink r:id="rId21"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32D5815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43D000E2" w14:textId="77777777" w:rsidR="00F97ED3" w:rsidRPr="00F97ED3" w:rsidRDefault="00F97ED3" w:rsidP="00AF7139">
      <w:pPr>
        <w:numPr>
          <w:ilvl w:val="0"/>
          <w:numId w:val="25"/>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lastRenderedPageBreak/>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p>
    <w:p w14:paraId="38A08A5A" w14:textId="77777777" w:rsidR="00F97ED3" w:rsidRPr="00F97ED3" w:rsidRDefault="00F97ED3" w:rsidP="00AF7139">
      <w:pPr>
        <w:widowControl w:val="0"/>
        <w:numPr>
          <w:ilvl w:val="0"/>
          <w:numId w:val="25"/>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p>
    <w:p w14:paraId="33EF29D6" w14:textId="77777777" w:rsidR="00F97ED3" w:rsidRPr="00F97ED3" w:rsidRDefault="00F97ED3" w:rsidP="00AF7139">
      <w:pPr>
        <w:widowControl w:val="0"/>
        <w:numPr>
          <w:ilvl w:val="0"/>
          <w:numId w:val="25"/>
        </w:numPr>
        <w:shd w:val="clear" w:color="auto" w:fill="FFFFFF"/>
        <w:tabs>
          <w:tab w:val="left" w:pos="0"/>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 A</w:t>
      </w:r>
      <w:r w:rsidRPr="00F97ED3">
        <w:rPr>
          <w:rFonts w:ascii="Calibri" w:eastAsia="Calibri" w:hAnsi="Calibri" w:cs="Open Sans"/>
          <w:bCs/>
          <w:color w:val="000000"/>
          <w:sz w:val="18"/>
          <w:szCs w:val="18"/>
          <w:lang w:eastAsia="en-US"/>
        </w:rPr>
        <w:t xml:space="preserve">U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20ACD8D3" w14:textId="24CEFDE6" w:rsidR="00F97ED3" w:rsidRPr="00F97ED3" w:rsidRDefault="00F97ED3" w:rsidP="00AF7139">
      <w:pPr>
        <w:widowControl w:val="0"/>
        <w:numPr>
          <w:ilvl w:val="0"/>
          <w:numId w:val="25"/>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5D7E81F3" w14:textId="1EF212DF" w:rsidR="009926D6" w:rsidRPr="00DE52DE" w:rsidRDefault="009926D6" w:rsidP="006934C2">
      <w:pPr>
        <w:widowControl w:val="0"/>
        <w:shd w:val="clear" w:color="auto" w:fill="FFFFFF"/>
        <w:tabs>
          <w:tab w:val="left" w:pos="0"/>
        </w:tabs>
        <w:jc w:val="both"/>
        <w:rPr>
          <w:b/>
          <w:color w:val="000000"/>
          <w:sz w:val="22"/>
        </w:rPr>
      </w:pPr>
      <w:r w:rsidRPr="00DE52DE">
        <w:rPr>
          <w:bCs/>
          <w:color w:val="000000"/>
          <w:sz w:val="18"/>
          <w:szCs w:val="18"/>
        </w:rPr>
        <w:t xml:space="preserve">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38D35FD3" w14:textId="51DAF794" w:rsidR="008E3787" w:rsidRPr="00DE52DE" w:rsidRDefault="008E3787" w:rsidP="008E3787">
      <w:pPr>
        <w:widowControl w:val="0"/>
        <w:shd w:val="clear" w:color="auto" w:fill="FFFFFF"/>
        <w:jc w:val="center"/>
        <w:rPr>
          <w:b/>
          <w:bCs/>
          <w:color w:val="000000"/>
        </w:rPr>
      </w:pPr>
      <w:r w:rsidRPr="00DE52DE">
        <w:rPr>
          <w:b/>
          <w:bCs/>
          <w:color w:val="000000"/>
        </w:rPr>
        <w:t xml:space="preserve">Zvláštní obchodní podmínky </w:t>
      </w:r>
      <w:r w:rsidR="006934C2" w:rsidRPr="006934C2">
        <w:rPr>
          <w:b/>
          <w:bCs/>
          <w:color w:val="000000"/>
        </w:rPr>
        <w:t xml:space="preserve">Vyhledávacího řízení (v aplikaci </w:t>
      </w:r>
      <w:r w:rsidR="006934C2" w:rsidRPr="006C47F9">
        <w:rPr>
          <w:b/>
          <w:bCs/>
          <w:color w:val="000000"/>
        </w:rPr>
        <w:t xml:space="preserve">ZEGS) </w:t>
      </w:r>
      <w:r w:rsidRPr="006C47F9">
        <w:rPr>
          <w:b/>
          <w:bCs/>
          <w:color w:val="000000"/>
        </w:rPr>
        <w:t xml:space="preserve">č. </w:t>
      </w:r>
      <w:r w:rsidR="006C47F9" w:rsidRPr="006C47F9">
        <w:rPr>
          <w:b/>
          <w:bCs/>
          <w:color w:val="000000"/>
        </w:rPr>
        <w:t>A7592</w:t>
      </w:r>
      <w:r w:rsidRPr="00DE52DE">
        <w:rPr>
          <w:b/>
          <w:bCs/>
          <w:color w:val="000000"/>
        </w:rPr>
        <w:t xml:space="preserve">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451884D2" w14:textId="77777777" w:rsidR="00037111" w:rsidRPr="00037111" w:rsidRDefault="00037111" w:rsidP="00037111">
      <w:pPr>
        <w:widowControl w:val="0"/>
        <w:shd w:val="clear" w:color="auto" w:fill="FFFFFF"/>
        <w:jc w:val="center"/>
        <w:rPr>
          <w:rFonts w:ascii="Calibri" w:hAnsi="Calibri"/>
          <w:b/>
          <w:bCs/>
          <w:color w:val="000000"/>
        </w:rPr>
      </w:pPr>
      <w:r w:rsidRPr="00037111">
        <w:rPr>
          <w:rFonts w:ascii="Calibri" w:hAnsi="Calibri"/>
          <w:b/>
          <w:bCs/>
          <w:color w:val="000000"/>
        </w:rPr>
        <w:t xml:space="preserve">Tyto Zvláštní podmínky se vztahují na Vyhledávací řízení č. A7592 konané provozovatelem níže uvedeným v aplikaci ZEGS na adrese </w:t>
      </w:r>
      <w:hyperlink w:history="1">
        <w:r w:rsidRPr="00037111">
          <w:rPr>
            <w:rFonts w:ascii="Calibri" w:hAnsi="Calibri"/>
            <w:b/>
            <w:bCs/>
            <w:color w:val="800080"/>
            <w:u w:val="single"/>
          </w:rPr>
          <w:t>www.verejnedrazby.cz</w:t>
        </w:r>
      </w:hyperlink>
      <w:r w:rsidRPr="00037111">
        <w:rPr>
          <w:rFonts w:ascii="Calibri" w:hAnsi="Calibri"/>
          <w:b/>
          <w:bCs/>
          <w:color w:val="000000"/>
        </w:rPr>
        <w:t>. Toto Vyhledávací řízení je dále v textu označováno také jen jako „Vyhledávací řízení“.</w:t>
      </w:r>
    </w:p>
    <w:p w14:paraId="58AC4D2C" w14:textId="77777777" w:rsidR="00037111" w:rsidRPr="00037111" w:rsidRDefault="00037111" w:rsidP="00037111">
      <w:pPr>
        <w:widowControl w:val="0"/>
        <w:shd w:val="clear" w:color="auto" w:fill="FFFFFF"/>
        <w:jc w:val="center"/>
        <w:rPr>
          <w:rFonts w:ascii="Calibri" w:hAnsi="Calibri"/>
          <w:b/>
          <w:bCs/>
          <w:color w:val="000000"/>
        </w:rPr>
      </w:pPr>
    </w:p>
    <w:p w14:paraId="65196580"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1A57DB82" w14:textId="77777777" w:rsidR="00037111" w:rsidRPr="00037111" w:rsidRDefault="00037111" w:rsidP="00037111">
      <w:pPr>
        <w:widowControl w:val="0"/>
        <w:shd w:val="clear" w:color="auto" w:fill="FFFFFF"/>
        <w:rPr>
          <w:rFonts w:ascii="Calibri" w:hAnsi="Calibri"/>
          <w:bCs/>
          <w:color w:val="000000"/>
          <w:sz w:val="18"/>
          <w:szCs w:val="18"/>
        </w:rPr>
      </w:pPr>
    </w:p>
    <w:p w14:paraId="378CD54E"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Identifikační údaje pořadatele Vyhledávacího řízení:</w:t>
      </w:r>
    </w:p>
    <w:p w14:paraId="30DFEB5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
          <w:bCs/>
          <w:color w:val="000000"/>
          <w:sz w:val="18"/>
          <w:szCs w:val="18"/>
        </w:rPr>
        <w:t xml:space="preserve">Provozovatel: </w:t>
      </w:r>
      <w:r w:rsidRPr="00037111">
        <w:rPr>
          <w:rFonts w:ascii="Calibri" w:hAnsi="Calibri"/>
          <w:bCs/>
          <w:color w:val="000000"/>
          <w:sz w:val="18"/>
          <w:szCs w:val="18"/>
        </w:rPr>
        <w:t>GAUTE, a.s.</w:t>
      </w:r>
      <w:r w:rsidRPr="00037111">
        <w:rPr>
          <w:rFonts w:ascii="Calibri" w:hAnsi="Calibri"/>
          <w:bCs/>
          <w:color w:val="000000"/>
          <w:sz w:val="18"/>
          <w:szCs w:val="18"/>
        </w:rPr>
        <w:br/>
      </w:r>
      <w:r w:rsidRPr="00037111">
        <w:rPr>
          <w:rFonts w:ascii="Calibri" w:hAnsi="Calibri"/>
          <w:b/>
          <w:bCs/>
          <w:color w:val="000000"/>
          <w:sz w:val="18"/>
          <w:szCs w:val="18"/>
        </w:rPr>
        <w:t xml:space="preserve">Sídlo: </w:t>
      </w:r>
      <w:r w:rsidRPr="00037111">
        <w:rPr>
          <w:rFonts w:ascii="Calibri" w:hAnsi="Calibri"/>
          <w:bCs/>
          <w:color w:val="000000"/>
          <w:sz w:val="18"/>
          <w:szCs w:val="18"/>
        </w:rPr>
        <w:t>Lidická 26/2006, Brno</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IČO: </w:t>
      </w:r>
      <w:r w:rsidRPr="00037111">
        <w:rPr>
          <w:rFonts w:ascii="Calibri" w:hAnsi="Calibri"/>
          <w:bCs/>
          <w:color w:val="000000"/>
          <w:sz w:val="18"/>
          <w:szCs w:val="18"/>
        </w:rPr>
        <w:t>25543709</w:t>
      </w:r>
      <w:r w:rsidRPr="00037111">
        <w:rPr>
          <w:rFonts w:ascii="Calibri" w:hAnsi="Calibri"/>
          <w:bCs/>
          <w:color w:val="000000"/>
          <w:sz w:val="18"/>
          <w:szCs w:val="18"/>
        </w:rPr>
        <w:br/>
      </w:r>
      <w:r w:rsidRPr="00037111">
        <w:rPr>
          <w:rFonts w:ascii="Calibri" w:hAnsi="Calibri"/>
          <w:b/>
          <w:bCs/>
          <w:color w:val="000000"/>
          <w:sz w:val="18"/>
          <w:szCs w:val="18"/>
        </w:rPr>
        <w:t xml:space="preserve">DIČ: </w:t>
      </w:r>
      <w:r w:rsidRPr="00037111">
        <w:rPr>
          <w:rFonts w:ascii="Calibri" w:hAnsi="Calibri"/>
          <w:bCs/>
          <w:color w:val="000000"/>
          <w:sz w:val="18"/>
          <w:szCs w:val="18"/>
        </w:rPr>
        <w:t>CZ 25543709</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E-mail: </w:t>
      </w:r>
      <w:r w:rsidRPr="00037111">
        <w:rPr>
          <w:rFonts w:ascii="Calibri" w:hAnsi="Calibri"/>
          <w:bCs/>
          <w:color w:val="000000"/>
          <w:sz w:val="18"/>
          <w:szCs w:val="18"/>
        </w:rPr>
        <w:t>gaute@gaute.cz</w:t>
      </w:r>
    </w:p>
    <w:p w14:paraId="1953AEC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„pořadatel“ či „provozovatel“)</w:t>
      </w:r>
    </w:p>
    <w:p w14:paraId="3A643FFD" w14:textId="77777777" w:rsidR="00037111" w:rsidRPr="00037111" w:rsidRDefault="00037111" w:rsidP="00037111">
      <w:pPr>
        <w:widowControl w:val="0"/>
        <w:shd w:val="clear" w:color="auto" w:fill="FFFFFF"/>
        <w:rPr>
          <w:rFonts w:ascii="Calibri" w:hAnsi="Calibri"/>
          <w:bCs/>
          <w:color w:val="000000"/>
          <w:sz w:val="18"/>
          <w:szCs w:val="18"/>
        </w:rPr>
      </w:pPr>
    </w:p>
    <w:p w14:paraId="32F79BE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jedné</w:t>
      </w:r>
    </w:p>
    <w:p w14:paraId="6024182C" w14:textId="77777777" w:rsidR="00037111" w:rsidRPr="00037111" w:rsidRDefault="00037111" w:rsidP="00037111">
      <w:pPr>
        <w:widowControl w:val="0"/>
        <w:shd w:val="clear" w:color="auto" w:fill="FFFFFF"/>
        <w:rPr>
          <w:rFonts w:ascii="Calibri" w:hAnsi="Calibri"/>
          <w:bCs/>
          <w:color w:val="000000"/>
          <w:sz w:val="18"/>
          <w:szCs w:val="18"/>
        </w:rPr>
      </w:pPr>
    </w:p>
    <w:p w14:paraId="63C03F7A"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a</w:t>
      </w:r>
    </w:p>
    <w:p w14:paraId="61500FF3" w14:textId="77777777" w:rsidR="00037111" w:rsidRPr="00037111" w:rsidRDefault="00037111" w:rsidP="00037111">
      <w:pPr>
        <w:widowControl w:val="0"/>
        <w:shd w:val="clear" w:color="auto" w:fill="FFFFFF"/>
        <w:rPr>
          <w:rFonts w:ascii="Calibri" w:hAnsi="Calibri"/>
          <w:bCs/>
          <w:color w:val="000000"/>
          <w:sz w:val="18"/>
          <w:szCs w:val="18"/>
        </w:rPr>
      </w:pPr>
    </w:p>
    <w:p w14:paraId="5780B4F1"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 xml:space="preserve">uživatel ve smyslu aktuálních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p>
    <w:p w14:paraId="7FAA6F51"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„uživatel“)</w:t>
      </w:r>
    </w:p>
    <w:p w14:paraId="487D7A99" w14:textId="77777777" w:rsidR="00037111" w:rsidRPr="00037111" w:rsidRDefault="00037111" w:rsidP="00037111">
      <w:pPr>
        <w:widowControl w:val="0"/>
        <w:shd w:val="clear" w:color="auto" w:fill="FFFFFF"/>
        <w:rPr>
          <w:rFonts w:ascii="Calibri" w:hAnsi="Calibri"/>
          <w:bCs/>
          <w:color w:val="000000"/>
          <w:sz w:val="18"/>
          <w:szCs w:val="18"/>
        </w:rPr>
      </w:pPr>
    </w:p>
    <w:p w14:paraId="10D5294F"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druhé</w:t>
      </w:r>
    </w:p>
    <w:p w14:paraId="5C9E7A7D" w14:textId="77777777" w:rsidR="00037111" w:rsidRPr="00037111" w:rsidRDefault="00037111" w:rsidP="00037111">
      <w:pPr>
        <w:widowControl w:val="0"/>
        <w:shd w:val="clear" w:color="auto" w:fill="FFFFFF"/>
        <w:jc w:val="center"/>
        <w:rPr>
          <w:rFonts w:ascii="Calibri" w:hAnsi="Calibri"/>
          <w:b/>
          <w:bCs/>
          <w:color w:val="000000"/>
          <w:sz w:val="18"/>
          <w:szCs w:val="18"/>
        </w:rPr>
      </w:pPr>
    </w:p>
    <w:p w14:paraId="46CDEF7E"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dle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C3ADE19"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jako Výběrové </w:t>
      </w:r>
      <w:proofErr w:type="spellStart"/>
      <w:r w:rsidRPr="00037111">
        <w:rPr>
          <w:rFonts w:ascii="Calibri" w:hAnsi="Calibri"/>
          <w:bCs/>
          <w:color w:val="000000"/>
          <w:sz w:val="18"/>
          <w:szCs w:val="18"/>
        </w:rPr>
        <w:t>vícekolové</w:t>
      </w:r>
      <w:proofErr w:type="spellEnd"/>
      <w:r w:rsidRPr="00037111">
        <w:rPr>
          <w:rFonts w:ascii="Calibri" w:hAnsi="Calibri"/>
          <w:bCs/>
          <w:color w:val="000000"/>
          <w:sz w:val="18"/>
          <w:szCs w:val="18"/>
        </w:rPr>
        <w:t xml:space="preserve"> řízení (VVŘ) - Výběrové řízení – 3 kola, s 3 kolem v podobě AU (Uzavřené aukce) – dále jen „</w:t>
      </w:r>
      <w:r w:rsidRPr="00037111">
        <w:rPr>
          <w:rFonts w:ascii="Calibri" w:hAnsi="Calibri"/>
          <w:b/>
          <w:color w:val="000000"/>
          <w:sz w:val="18"/>
          <w:szCs w:val="18"/>
        </w:rPr>
        <w:t>VVŘ</w:t>
      </w:r>
      <w:r w:rsidRPr="00037111">
        <w:rPr>
          <w:rFonts w:ascii="Calibri" w:hAnsi="Calibri"/>
          <w:bCs/>
          <w:color w:val="000000"/>
          <w:sz w:val="18"/>
          <w:szCs w:val="18"/>
        </w:rPr>
        <w:t xml:space="preserve">“. Průběh VVŘ je podrobně popsán v Obecných podmínkách (blíže viz Obchodní podmínky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w:t>
      </w:r>
    </w:p>
    <w:p w14:paraId="2795648A"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Provozovatel vyžaduje složení kauce. Kauce musí být složena nejpozději do skončení 1. kola VVŘ. Je vyžadováno uzavření smlouvy o složení kauce.</w:t>
      </w:r>
    </w:p>
    <w:p w14:paraId="68FD2E7C" w14:textId="77777777" w:rsidR="00037111" w:rsidRPr="00037111" w:rsidRDefault="00037111" w:rsidP="00037111">
      <w:pPr>
        <w:widowControl w:val="0"/>
        <w:shd w:val="clear" w:color="auto" w:fill="FFFFFF"/>
        <w:ind w:left="357"/>
        <w:jc w:val="both"/>
        <w:rPr>
          <w:rFonts w:ascii="Calibri" w:hAnsi="Calibri"/>
          <w:bCs/>
          <w:color w:val="000000"/>
          <w:sz w:val="18"/>
          <w:szCs w:val="18"/>
        </w:rPr>
      </w:pPr>
      <w:r w:rsidRPr="00037111">
        <w:rPr>
          <w:rFonts w:ascii="Calibri" w:hAnsi="Calibri"/>
          <w:bCs/>
          <w:color w:val="000000"/>
          <w:sz w:val="18"/>
          <w:szCs w:val="18"/>
        </w:rPr>
        <w:t xml:space="preserve">Další podmínky skládání kauce: </w:t>
      </w:r>
    </w:p>
    <w:p w14:paraId="4DD1F16F" w14:textId="77777777" w:rsidR="00037111" w:rsidRPr="00037111" w:rsidRDefault="00037111" w:rsidP="00AF7139">
      <w:pPr>
        <w:widowControl w:val="0"/>
        <w:numPr>
          <w:ilvl w:val="0"/>
          <w:numId w:val="35"/>
        </w:numPr>
        <w:shd w:val="clear" w:color="auto" w:fill="FFFFFF"/>
        <w:spacing w:before="120" w:after="240"/>
        <w:ind w:left="426" w:firstLine="0"/>
        <w:jc w:val="both"/>
        <w:rPr>
          <w:rFonts w:ascii="Calibri" w:hAnsi="Calibri"/>
          <w:bCs/>
          <w:color w:val="000000"/>
          <w:sz w:val="18"/>
          <w:szCs w:val="18"/>
        </w:rPr>
      </w:pPr>
      <w:r w:rsidRPr="00037111">
        <w:rPr>
          <w:rFonts w:ascii="Calibri" w:hAnsi="Calibri"/>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037111">
        <w:t xml:space="preserve"> </w:t>
      </w:r>
      <w:r w:rsidRPr="00037111">
        <w:rPr>
          <w:rFonts w:ascii="Calibri" w:hAnsi="Calibri"/>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3FA922C3" w14:textId="77777777" w:rsidR="00037111" w:rsidRPr="00037111" w:rsidRDefault="00037111" w:rsidP="00037111">
      <w:pPr>
        <w:widowControl w:val="0"/>
        <w:shd w:val="clear" w:color="auto" w:fill="FFFFFF"/>
        <w:ind w:firstLine="357"/>
        <w:jc w:val="both"/>
        <w:rPr>
          <w:rFonts w:ascii="Calibri" w:hAnsi="Calibri"/>
          <w:b/>
          <w:bCs/>
          <w:color w:val="000000"/>
          <w:sz w:val="18"/>
          <w:szCs w:val="18"/>
        </w:rPr>
      </w:pPr>
      <w:r w:rsidRPr="00037111">
        <w:rPr>
          <w:rFonts w:ascii="Calibri" w:hAnsi="Calibri"/>
          <w:b/>
          <w:bCs/>
          <w:color w:val="000000"/>
          <w:sz w:val="18"/>
          <w:szCs w:val="18"/>
        </w:rPr>
        <w:t>Číslo účtu majetkové podstaty pro platbu kauce:</w:t>
      </w:r>
    </w:p>
    <w:p w14:paraId="56A77080" w14:textId="77777777" w:rsidR="00037111" w:rsidRPr="00037111" w:rsidRDefault="00037111" w:rsidP="00037111">
      <w:pPr>
        <w:widowControl w:val="0"/>
        <w:shd w:val="clear" w:color="auto" w:fill="FFFFFF"/>
        <w:jc w:val="both"/>
        <w:rPr>
          <w:rFonts w:ascii="Calibri" w:hAnsi="Calibri"/>
          <w:sz w:val="18"/>
          <w:szCs w:val="18"/>
        </w:rPr>
      </w:pPr>
    </w:p>
    <w:p w14:paraId="7093BA49"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 xml:space="preserve">Číslo účtu: </w:t>
      </w:r>
      <w:r w:rsidRPr="00037111">
        <w:rPr>
          <w:rFonts w:ascii="Calibri" w:hAnsi="Calibri"/>
          <w:b/>
          <w:bCs/>
          <w:sz w:val="18"/>
          <w:szCs w:val="18"/>
        </w:rPr>
        <w:t>1161004218/2700</w:t>
      </w:r>
    </w:p>
    <w:p w14:paraId="6E5E6FEA"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Měna účtu: CZK</w:t>
      </w:r>
    </w:p>
    <w:p w14:paraId="37F84557" w14:textId="77777777" w:rsidR="00037111" w:rsidRPr="00037111" w:rsidRDefault="00037111" w:rsidP="00037111">
      <w:pPr>
        <w:widowControl w:val="0"/>
        <w:shd w:val="clear" w:color="auto" w:fill="FFFFFF"/>
        <w:ind w:firstLine="357"/>
        <w:jc w:val="both"/>
        <w:rPr>
          <w:rFonts w:ascii="Calibri" w:hAnsi="Calibri"/>
          <w:sz w:val="18"/>
          <w:szCs w:val="18"/>
          <w:highlight w:val="yellow"/>
        </w:rPr>
      </w:pPr>
      <w:r w:rsidRPr="00037111">
        <w:rPr>
          <w:rFonts w:ascii="Calibri" w:hAnsi="Calibri"/>
          <w:sz w:val="18"/>
          <w:szCs w:val="18"/>
        </w:rPr>
        <w:lastRenderedPageBreak/>
        <w:t xml:space="preserve">Banka: </w:t>
      </w:r>
      <w:proofErr w:type="spellStart"/>
      <w:r w:rsidRPr="00037111">
        <w:rPr>
          <w:rFonts w:ascii="Calibri" w:hAnsi="Calibri"/>
          <w:sz w:val="18"/>
          <w:szCs w:val="18"/>
        </w:rPr>
        <w:t>UniCredit</w:t>
      </w:r>
      <w:proofErr w:type="spellEnd"/>
      <w:r w:rsidRPr="00037111">
        <w:rPr>
          <w:rFonts w:ascii="Calibri" w:hAnsi="Calibri"/>
          <w:sz w:val="18"/>
          <w:szCs w:val="18"/>
        </w:rPr>
        <w:t xml:space="preserve"> Bank Czech Republic and Slovakia, a.s.</w:t>
      </w:r>
    </w:p>
    <w:p w14:paraId="4A88F2A5"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SWIFT (BIC): BACXCZPP</w:t>
      </w:r>
    </w:p>
    <w:p w14:paraId="02D18E32"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IBAN: CZ3927000000001161004218</w:t>
      </w:r>
    </w:p>
    <w:p w14:paraId="3C48B702" w14:textId="77777777" w:rsidR="00037111" w:rsidRPr="00037111" w:rsidRDefault="00037111" w:rsidP="00037111">
      <w:pPr>
        <w:widowControl w:val="0"/>
        <w:shd w:val="clear" w:color="auto" w:fill="FFFFFF"/>
        <w:ind w:firstLine="357"/>
        <w:jc w:val="both"/>
        <w:rPr>
          <w:rFonts w:ascii="Calibri" w:hAnsi="Calibri"/>
          <w:sz w:val="18"/>
          <w:szCs w:val="18"/>
        </w:rPr>
      </w:pPr>
    </w:p>
    <w:p w14:paraId="4CA18CF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037111">
        <w:rPr>
          <w:rFonts w:ascii="Calibri" w:hAnsi="Calibri"/>
          <w:b/>
          <w:bCs/>
          <w:color w:val="000000"/>
          <w:sz w:val="18"/>
          <w:szCs w:val="18"/>
        </w:rPr>
        <w:t>Provozovatel je povinen umožnit účast uživateli ve VVŘ nejpozději následující pracovní den po složení kauce v případě složení kauce převodem na účet majetkové podstaty.</w:t>
      </w:r>
      <w:r w:rsidRPr="00037111">
        <w:rPr>
          <w:rFonts w:ascii="Calibri" w:hAnsi="Calibri"/>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43022D1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0AA40B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037111">
        <w:rPr>
          <w:rFonts w:ascii="Calibri" w:hAnsi="Calibri"/>
          <w:bCs/>
          <w:color w:val="000000"/>
          <w:sz w:val="18"/>
          <w:szCs w:val="18"/>
        </w:rPr>
        <w:t>ust</w:t>
      </w:r>
      <w:proofErr w:type="spellEnd"/>
      <w:r w:rsidRPr="00037111">
        <w:rPr>
          <w:rFonts w:ascii="Calibri" w:hAnsi="Calibri"/>
          <w:bCs/>
          <w:color w:val="000000"/>
          <w:sz w:val="18"/>
          <w:szCs w:val="18"/>
        </w:rPr>
        <w:t>. §§ 8 a 9 zákona č. 253/2008 Sb., zákon o některých opatřeních proti legalizaci výnosů z trestné činnosti a financování terorismu, ve znění pozdějších předpisů.</w:t>
      </w:r>
    </w:p>
    <w:p w14:paraId="15DAC16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2552FDD4" w14:textId="77777777" w:rsidR="00037111" w:rsidRPr="00037111" w:rsidRDefault="00037111" w:rsidP="00AF7139">
      <w:pPr>
        <w:numPr>
          <w:ilvl w:val="0"/>
          <w:numId w:val="22"/>
        </w:numPr>
        <w:spacing w:before="120" w:after="240"/>
        <w:ind w:left="426" w:hanging="426"/>
        <w:jc w:val="both"/>
        <w:rPr>
          <w:rFonts w:ascii="Calibri" w:hAnsi="Calibri"/>
          <w:sz w:val="18"/>
          <w:szCs w:val="18"/>
        </w:rPr>
      </w:pPr>
      <w:r w:rsidRPr="00037111">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6D7B68BD"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rFonts w:ascii="Calibri" w:hAnsi="Calibri"/>
          <w:bCs/>
          <w:color w:val="000000"/>
          <w:sz w:val="18"/>
          <w:szCs w:val="18"/>
        </w:rPr>
      </w:pPr>
      <w:r w:rsidRPr="00037111">
        <w:rPr>
          <w:rFonts w:ascii="Calibri" w:hAnsi="Calibri"/>
          <w:bCs/>
          <w:color w:val="000000"/>
          <w:sz w:val="18"/>
          <w:szCs w:val="18"/>
        </w:rPr>
        <w:t>Veškeré spory vzniklé z těchto Zvláštních podmínek a v souvislosti s nimi budou projednávány v pravomoci soudů dle právního řádu České republiky.</w:t>
      </w:r>
    </w:p>
    <w:p w14:paraId="695654F1"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iCs/>
          <w:color w:val="000000"/>
          <w:sz w:val="18"/>
          <w:szCs w:val="18"/>
        </w:rPr>
        <w:t>Ve smyslu § 14 zákona č. 634/1992 Sb.,</w:t>
      </w:r>
      <w:r w:rsidRPr="00037111">
        <w:rPr>
          <w:rFonts w:ascii="Calibri" w:hAnsi="Calibri"/>
          <w:sz w:val="18"/>
          <w:szCs w:val="18"/>
        </w:rPr>
        <w:t xml:space="preserve"> </w:t>
      </w:r>
      <w:r w:rsidRPr="00037111">
        <w:rPr>
          <w:rFonts w:ascii="Calibri" w:hAnsi="Calibri"/>
          <w:iCs/>
          <w:color w:val="000000"/>
          <w:sz w:val="18"/>
          <w:szCs w:val="18"/>
        </w:rPr>
        <w:t>o ochraně spotřebitele, ve znění pozdějších předpisů, provozovatel informuje</w:t>
      </w:r>
      <w:r w:rsidRPr="00037111">
        <w:rPr>
          <w:rFonts w:ascii="Calibri" w:hAnsi="Calibri"/>
          <w:bCs/>
          <w:iCs/>
          <w:color w:val="000000"/>
          <w:sz w:val="18"/>
          <w:szCs w:val="18"/>
        </w:rPr>
        <w:t xml:space="preserve"> zákazníka – uživatele v postavení spotřebitele, že při řešení případného sporu plynoucího ze vztahů založených účastí ve VVŘ dle těchto </w:t>
      </w:r>
      <w:r w:rsidRPr="00037111">
        <w:rPr>
          <w:rFonts w:ascii="Calibri" w:hAnsi="Calibri"/>
          <w:bCs/>
          <w:color w:val="000000"/>
          <w:sz w:val="18"/>
          <w:szCs w:val="18"/>
        </w:rPr>
        <w:t xml:space="preserve">Zvláštních podmínek </w:t>
      </w:r>
      <w:r w:rsidRPr="00037111">
        <w:rPr>
          <w:rFonts w:ascii="Calibri" w:hAnsi="Calibri"/>
          <w:bCs/>
          <w:iCs/>
          <w:color w:val="000000"/>
          <w:sz w:val="18"/>
          <w:szCs w:val="18"/>
        </w:rPr>
        <w:t>může využít možnost mimosoudního řešení sporu</w:t>
      </w:r>
      <w:r w:rsidRPr="00037111">
        <w:rPr>
          <w:rFonts w:ascii="Calibri" w:hAnsi="Calibri"/>
          <w:iCs/>
          <w:color w:val="000000"/>
          <w:sz w:val="18"/>
          <w:szCs w:val="18"/>
        </w:rPr>
        <w:t xml:space="preserve">. Orgánem, na který se uživatel může obrátit, je </w:t>
      </w:r>
      <w:r w:rsidRPr="00037111">
        <w:rPr>
          <w:rFonts w:ascii="Calibri" w:hAnsi="Calibri"/>
          <w:bCs/>
          <w:iCs/>
          <w:color w:val="000000"/>
          <w:sz w:val="18"/>
          <w:szCs w:val="18"/>
        </w:rPr>
        <w:t>Česká obchodní inspekce</w:t>
      </w:r>
      <w:r w:rsidRPr="00037111">
        <w:rPr>
          <w:rFonts w:ascii="Calibri" w:hAnsi="Calibri"/>
          <w:iCs/>
          <w:color w:val="000000"/>
          <w:sz w:val="18"/>
          <w:szCs w:val="18"/>
        </w:rPr>
        <w:t xml:space="preserve"> (ČOI – www.coi.cz). Uživatel podpisem těchto </w:t>
      </w:r>
      <w:r w:rsidRPr="00037111">
        <w:rPr>
          <w:rFonts w:ascii="Calibri" w:hAnsi="Calibri"/>
          <w:bCs/>
          <w:color w:val="000000"/>
          <w:sz w:val="18"/>
          <w:szCs w:val="18"/>
        </w:rPr>
        <w:t xml:space="preserve">Zvláštních podmínek </w:t>
      </w:r>
      <w:r w:rsidRPr="00037111">
        <w:rPr>
          <w:rFonts w:ascii="Calibri" w:hAnsi="Calibri"/>
          <w:iCs/>
          <w:color w:val="000000"/>
          <w:sz w:val="18"/>
          <w:szCs w:val="18"/>
        </w:rPr>
        <w:t>potvrzuje, že byl provozovatelem jasně a srozumitelně seznámen s touto skutečností a že této informaci porozuměl.</w:t>
      </w:r>
    </w:p>
    <w:p w14:paraId="39E6282B" w14:textId="02393FEF" w:rsidR="008E3787"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bCs/>
          <w:color w:val="000000"/>
          <w:sz w:val="18"/>
          <w:szCs w:val="18"/>
        </w:rPr>
        <w:t>Tyto Zvláštní podmínky nabývají platnosti dnem 14.2.2025</w:t>
      </w:r>
    </w:p>
    <w:p w14:paraId="76D0C1BD" w14:textId="22B9BD15" w:rsidR="00DE7CF1" w:rsidRPr="00C878C8" w:rsidRDefault="00DE7CF1" w:rsidP="00C878C8">
      <w:pPr>
        <w:widowControl w:val="0"/>
        <w:shd w:val="clear" w:color="auto" w:fill="FFFFFF"/>
        <w:tabs>
          <w:tab w:val="left" w:pos="0"/>
        </w:tabs>
        <w:suppressAutoHyphens/>
        <w:rPr>
          <w:b/>
          <w:sz w:val="22"/>
          <w:szCs w:val="22"/>
        </w:rPr>
      </w:pPr>
    </w:p>
    <w:sectPr w:rsidR="00DE7CF1" w:rsidRPr="00C878C8" w:rsidSect="00B66D38">
      <w:footerReference w:type="default" r:id="rId22"/>
      <w:pgSz w:w="11907" w:h="16840" w:code="9"/>
      <w:pgMar w:top="1134" w:right="1191" w:bottom="993"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384D7ACF"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5A4F3D">
      <w:rPr>
        <w:rFonts w:ascii="Arial" w:hAnsi="Arial" w:cs="Arial"/>
        <w:i/>
        <w:color w:val="000000"/>
        <w:sz w:val="16"/>
        <w:szCs w:val="16"/>
      </w:rPr>
      <w:t>7592</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00A53258">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A847A8">
      <w:rPr>
        <w:rStyle w:val="slostrnky"/>
        <w:rFonts w:ascii="Arial" w:hAnsi="Arial"/>
        <w:i/>
        <w:sz w:val="16"/>
        <w:szCs w:val="16"/>
      </w:rPr>
      <w:fldChar w:fldCharType="begin"/>
    </w:r>
    <w:r w:rsidR="009C0408" w:rsidRPr="00A847A8">
      <w:rPr>
        <w:rStyle w:val="slostrnky"/>
        <w:rFonts w:ascii="Arial" w:hAnsi="Arial"/>
        <w:i/>
        <w:sz w:val="16"/>
        <w:szCs w:val="16"/>
      </w:rPr>
      <w:instrText xml:space="preserve"> NUMPAGES </w:instrText>
    </w:r>
    <w:r w:rsidR="009C0408" w:rsidRPr="00A847A8">
      <w:rPr>
        <w:rStyle w:val="slostrnky"/>
        <w:rFonts w:ascii="Arial" w:hAnsi="Arial"/>
        <w:i/>
        <w:sz w:val="16"/>
        <w:szCs w:val="16"/>
      </w:rPr>
      <w:fldChar w:fldCharType="separate"/>
    </w:r>
    <w:r w:rsidR="00616E33" w:rsidRPr="00A847A8">
      <w:rPr>
        <w:rStyle w:val="slostrnky"/>
        <w:rFonts w:ascii="Arial" w:hAnsi="Arial"/>
        <w:i/>
        <w:noProof/>
        <w:sz w:val="16"/>
        <w:szCs w:val="16"/>
      </w:rPr>
      <w:t>23</w:t>
    </w:r>
    <w:r w:rsidR="009C0408" w:rsidRPr="00A847A8">
      <w:rPr>
        <w:rStyle w:val="slostrnky"/>
        <w:rFonts w:ascii="Arial" w:hAnsi="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B557C3"/>
    <w:multiLevelType w:val="hybridMultilevel"/>
    <w:tmpl w:val="11F8A18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6F20C4"/>
    <w:multiLevelType w:val="hybridMultilevel"/>
    <w:tmpl w:val="8C88E05C"/>
    <w:lvl w:ilvl="0" w:tplc="FFFFFFFF">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268" w:hanging="358"/>
      </w:pPr>
      <w:rPr>
        <w:rFonts w:hint="default"/>
      </w:rPr>
    </w:lvl>
    <w:lvl w:ilvl="2" w:tplc="FFFFFFFF">
      <w:numFmt w:val="bullet"/>
      <w:lvlText w:val="•"/>
      <w:lvlJc w:val="left"/>
      <w:pPr>
        <w:ind w:left="2185" w:hanging="358"/>
      </w:pPr>
      <w:rPr>
        <w:rFonts w:hint="default"/>
      </w:rPr>
    </w:lvl>
    <w:lvl w:ilvl="3" w:tplc="FFFFFFFF">
      <w:numFmt w:val="bullet"/>
      <w:lvlText w:val="•"/>
      <w:lvlJc w:val="left"/>
      <w:pPr>
        <w:ind w:left="3101" w:hanging="358"/>
      </w:pPr>
      <w:rPr>
        <w:rFonts w:hint="default"/>
      </w:rPr>
    </w:lvl>
    <w:lvl w:ilvl="4" w:tplc="FFFFFFFF">
      <w:numFmt w:val="bullet"/>
      <w:lvlText w:val="•"/>
      <w:lvlJc w:val="left"/>
      <w:pPr>
        <w:ind w:left="4018" w:hanging="358"/>
      </w:pPr>
      <w:rPr>
        <w:rFonts w:hint="default"/>
      </w:rPr>
    </w:lvl>
    <w:lvl w:ilvl="5" w:tplc="FFFFFFFF">
      <w:numFmt w:val="bullet"/>
      <w:lvlText w:val="•"/>
      <w:lvlJc w:val="left"/>
      <w:pPr>
        <w:ind w:left="4935" w:hanging="358"/>
      </w:pPr>
      <w:rPr>
        <w:rFonts w:hint="default"/>
      </w:rPr>
    </w:lvl>
    <w:lvl w:ilvl="6" w:tplc="FFFFFFFF">
      <w:numFmt w:val="bullet"/>
      <w:lvlText w:val="•"/>
      <w:lvlJc w:val="left"/>
      <w:pPr>
        <w:ind w:left="5851" w:hanging="358"/>
      </w:pPr>
      <w:rPr>
        <w:rFonts w:hint="default"/>
      </w:rPr>
    </w:lvl>
    <w:lvl w:ilvl="7" w:tplc="FFFFFFFF">
      <w:numFmt w:val="bullet"/>
      <w:lvlText w:val="•"/>
      <w:lvlJc w:val="left"/>
      <w:pPr>
        <w:ind w:left="6768" w:hanging="358"/>
      </w:pPr>
      <w:rPr>
        <w:rFonts w:hint="default"/>
      </w:rPr>
    </w:lvl>
    <w:lvl w:ilvl="8" w:tplc="FFFFFFFF">
      <w:numFmt w:val="bullet"/>
      <w:lvlText w:val="•"/>
      <w:lvlJc w:val="left"/>
      <w:pPr>
        <w:ind w:left="7685" w:hanging="358"/>
      </w:pPr>
      <w:rPr>
        <w:rFonts w:hint="default"/>
      </w:r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90596A"/>
    <w:multiLevelType w:val="hybridMultilevel"/>
    <w:tmpl w:val="AE740BCC"/>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4D5741"/>
    <w:multiLevelType w:val="hybridMultilevel"/>
    <w:tmpl w:val="1F3A4596"/>
    <w:lvl w:ilvl="0" w:tplc="438E0512">
      <w:start w:val="5"/>
      <w:numFmt w:val="decimal"/>
      <w:lvlText w:val="%1)"/>
      <w:lvlJc w:val="left"/>
      <w:pPr>
        <w:tabs>
          <w:tab w:val="num" w:pos="1434"/>
        </w:tabs>
        <w:ind w:left="1434" w:hanging="357"/>
      </w:pPr>
      <w:rPr>
        <w:rFonts w:ascii="Calibri" w:hAnsi="Calibri"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D55CF"/>
    <w:multiLevelType w:val="hybridMultilevel"/>
    <w:tmpl w:val="7AE29BCE"/>
    <w:lvl w:ilvl="0" w:tplc="FFFFFFFF">
      <w:start w:val="1"/>
      <w:numFmt w:val="decimal"/>
      <w:lvlText w:val="%1)"/>
      <w:lvlJc w:val="left"/>
      <w:rPr>
        <w:rFonts w:ascii="Calibri" w:hAnsi="Calibri" w:cs="Calibri" w:hint="default"/>
        <w:b w:val="0"/>
        <w:bCs/>
        <w:i w:val="0"/>
        <w:sz w:val="18"/>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3"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0CE5D49"/>
    <w:multiLevelType w:val="hybridMultilevel"/>
    <w:tmpl w:val="C4F68AEE"/>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EA7D8C"/>
    <w:multiLevelType w:val="hybridMultilevel"/>
    <w:tmpl w:val="7B74B20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62650C"/>
    <w:multiLevelType w:val="hybridMultilevel"/>
    <w:tmpl w:val="1374CBC8"/>
    <w:lvl w:ilvl="0" w:tplc="FFFFFFFF">
      <w:start w:val="1"/>
      <w:numFmt w:val="decimal"/>
      <w:lvlText w:val="%1)"/>
      <w:lvlJc w:val="left"/>
      <w:pPr>
        <w:tabs>
          <w:tab w:val="num" w:pos="357"/>
        </w:tabs>
        <w:ind w:left="357" w:hanging="357"/>
      </w:pPr>
      <w:rPr>
        <w:rFonts w:ascii="Times New Roman" w:hAnsi="Times New Roman" w:hint="default"/>
        <w:b w:val="0"/>
        <w:bCs/>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28"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CB5018"/>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866616"/>
    <w:multiLevelType w:val="hybridMultilevel"/>
    <w:tmpl w:val="46161D60"/>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start w:val="1"/>
      <w:numFmt w:val="decimal"/>
      <w:lvlText w:val="%3)"/>
      <w:lvlJc w:val="left"/>
      <w:pPr>
        <w:tabs>
          <w:tab w:val="num" w:pos="2337"/>
        </w:tabs>
        <w:ind w:left="2337" w:hanging="357"/>
      </w:pPr>
      <w:rPr>
        <w:rFonts w:ascii="Times New Roman" w:hAnsi="Times New Roman" w:hint="default"/>
        <w:b w:val="0"/>
        <w:i w:val="0"/>
        <w:sz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AE5571"/>
    <w:multiLevelType w:val="hybridMultilevel"/>
    <w:tmpl w:val="41EEB746"/>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1"/>
  </w:num>
  <w:num w:numId="2" w16cid:durableId="678849937">
    <w:abstractNumId w:val="16"/>
  </w:num>
  <w:num w:numId="3" w16cid:durableId="1399085629">
    <w:abstractNumId w:val="2"/>
  </w:num>
  <w:num w:numId="4" w16cid:durableId="812523261">
    <w:abstractNumId w:val="5"/>
  </w:num>
  <w:num w:numId="5" w16cid:durableId="928081820">
    <w:abstractNumId w:val="39"/>
  </w:num>
  <w:num w:numId="6" w16cid:durableId="177811691">
    <w:abstractNumId w:val="8"/>
  </w:num>
  <w:num w:numId="7" w16cid:durableId="572474248">
    <w:abstractNumId w:val="4"/>
  </w:num>
  <w:num w:numId="8" w16cid:durableId="1523979885">
    <w:abstractNumId w:val="40"/>
  </w:num>
  <w:num w:numId="9" w16cid:durableId="1402557905">
    <w:abstractNumId w:val="36"/>
  </w:num>
  <w:num w:numId="10" w16cid:durableId="126627398">
    <w:abstractNumId w:val="30"/>
  </w:num>
  <w:num w:numId="11" w16cid:durableId="1637953041">
    <w:abstractNumId w:val="10"/>
  </w:num>
  <w:num w:numId="12" w16cid:durableId="987319860">
    <w:abstractNumId w:val="32"/>
  </w:num>
  <w:num w:numId="13" w16cid:durableId="519004263">
    <w:abstractNumId w:val="19"/>
  </w:num>
  <w:num w:numId="14" w16cid:durableId="690767287">
    <w:abstractNumId w:val="28"/>
  </w:num>
  <w:num w:numId="15" w16cid:durableId="1495416521">
    <w:abstractNumId w:val="15"/>
  </w:num>
  <w:num w:numId="16" w16cid:durableId="478110820">
    <w:abstractNumId w:val="26"/>
  </w:num>
  <w:num w:numId="17" w16cid:durableId="919483872">
    <w:abstractNumId w:val="37"/>
  </w:num>
  <w:num w:numId="18" w16cid:durableId="1403675684">
    <w:abstractNumId w:val="27"/>
  </w:num>
  <w:num w:numId="19" w16cid:durableId="1835687093">
    <w:abstractNumId w:val="13"/>
  </w:num>
  <w:num w:numId="20" w16cid:durableId="729691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1"/>
  </w:num>
  <w:num w:numId="22" w16cid:durableId="985358827">
    <w:abstractNumId w:val="11"/>
  </w:num>
  <w:num w:numId="23" w16cid:durableId="1449155617">
    <w:abstractNumId w:val="33"/>
  </w:num>
  <w:num w:numId="24" w16cid:durableId="2091005969">
    <w:abstractNumId w:val="14"/>
  </w:num>
  <w:num w:numId="25" w16cid:durableId="969674543">
    <w:abstractNumId w:val="12"/>
  </w:num>
  <w:num w:numId="26" w16cid:durableId="760031747">
    <w:abstractNumId w:val="6"/>
  </w:num>
  <w:num w:numId="27" w16cid:durableId="719399215">
    <w:abstractNumId w:val="7"/>
  </w:num>
  <w:num w:numId="28" w16cid:durableId="212547717">
    <w:abstractNumId w:val="18"/>
  </w:num>
  <w:num w:numId="29" w16cid:durableId="1844972642">
    <w:abstractNumId w:val="9"/>
  </w:num>
  <w:num w:numId="30" w16cid:durableId="626083416">
    <w:abstractNumId w:val="20"/>
  </w:num>
  <w:num w:numId="31" w16cid:durableId="1696079360">
    <w:abstractNumId w:val="29"/>
  </w:num>
  <w:num w:numId="32" w16cid:durableId="350036088">
    <w:abstractNumId w:val="34"/>
  </w:num>
  <w:num w:numId="33" w16cid:durableId="593823054">
    <w:abstractNumId w:val="35"/>
  </w:num>
  <w:num w:numId="34" w16cid:durableId="1535074143">
    <w:abstractNumId w:val="23"/>
  </w:num>
  <w:num w:numId="35" w16cid:durableId="2010985845">
    <w:abstractNumId w:val="1"/>
  </w:num>
  <w:num w:numId="36" w16cid:durableId="193524246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1011"/>
    <w:rsid w:val="001576E6"/>
    <w:rsid w:val="00175AC3"/>
    <w:rsid w:val="0017712C"/>
    <w:rsid w:val="00195B35"/>
    <w:rsid w:val="001B4093"/>
    <w:rsid w:val="001B5C6A"/>
    <w:rsid w:val="001C578B"/>
    <w:rsid w:val="001C5A00"/>
    <w:rsid w:val="001C5E57"/>
    <w:rsid w:val="001D2128"/>
    <w:rsid w:val="001D3733"/>
    <w:rsid w:val="001E1867"/>
    <w:rsid w:val="001E2827"/>
    <w:rsid w:val="001E4B82"/>
    <w:rsid w:val="001E5084"/>
    <w:rsid w:val="001F5970"/>
    <w:rsid w:val="00212270"/>
    <w:rsid w:val="0021328A"/>
    <w:rsid w:val="002267A9"/>
    <w:rsid w:val="00236737"/>
    <w:rsid w:val="00237818"/>
    <w:rsid w:val="00244E34"/>
    <w:rsid w:val="00255EE2"/>
    <w:rsid w:val="00273739"/>
    <w:rsid w:val="00280523"/>
    <w:rsid w:val="0028470A"/>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491C"/>
    <w:rsid w:val="00476885"/>
    <w:rsid w:val="004772EB"/>
    <w:rsid w:val="00484B8A"/>
    <w:rsid w:val="00490778"/>
    <w:rsid w:val="00497F11"/>
    <w:rsid w:val="004A2FC1"/>
    <w:rsid w:val="004A44A6"/>
    <w:rsid w:val="004A6254"/>
    <w:rsid w:val="004B22FE"/>
    <w:rsid w:val="004B5ADC"/>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3BEB"/>
    <w:rsid w:val="0050678B"/>
    <w:rsid w:val="00520FC3"/>
    <w:rsid w:val="00524B71"/>
    <w:rsid w:val="00533C71"/>
    <w:rsid w:val="00536001"/>
    <w:rsid w:val="00543D0B"/>
    <w:rsid w:val="00564A6B"/>
    <w:rsid w:val="005658DE"/>
    <w:rsid w:val="00576296"/>
    <w:rsid w:val="00580254"/>
    <w:rsid w:val="00591632"/>
    <w:rsid w:val="005939BC"/>
    <w:rsid w:val="005A27A8"/>
    <w:rsid w:val="005A4F3D"/>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B78E2"/>
    <w:rsid w:val="006C3F82"/>
    <w:rsid w:val="006C47F9"/>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0862"/>
    <w:rsid w:val="0080667C"/>
    <w:rsid w:val="0080753E"/>
    <w:rsid w:val="008125D1"/>
    <w:rsid w:val="008152A3"/>
    <w:rsid w:val="0082776F"/>
    <w:rsid w:val="0084066F"/>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290F"/>
    <w:rsid w:val="00997FF4"/>
    <w:rsid w:val="009A54D7"/>
    <w:rsid w:val="009B4A06"/>
    <w:rsid w:val="009C0408"/>
    <w:rsid w:val="009C11A0"/>
    <w:rsid w:val="009C3BAB"/>
    <w:rsid w:val="009C6689"/>
    <w:rsid w:val="009C6FA9"/>
    <w:rsid w:val="009D0ECE"/>
    <w:rsid w:val="009D7B78"/>
    <w:rsid w:val="009F5A29"/>
    <w:rsid w:val="00A074A2"/>
    <w:rsid w:val="00A20040"/>
    <w:rsid w:val="00A24A7A"/>
    <w:rsid w:val="00A25191"/>
    <w:rsid w:val="00A258D3"/>
    <w:rsid w:val="00A258FB"/>
    <w:rsid w:val="00A261D4"/>
    <w:rsid w:val="00A26723"/>
    <w:rsid w:val="00A27E67"/>
    <w:rsid w:val="00A311FD"/>
    <w:rsid w:val="00A3156E"/>
    <w:rsid w:val="00A31D09"/>
    <w:rsid w:val="00A33634"/>
    <w:rsid w:val="00A4053D"/>
    <w:rsid w:val="00A40B28"/>
    <w:rsid w:val="00A455E0"/>
    <w:rsid w:val="00A53258"/>
    <w:rsid w:val="00A80018"/>
    <w:rsid w:val="00A80105"/>
    <w:rsid w:val="00A80541"/>
    <w:rsid w:val="00A847A8"/>
    <w:rsid w:val="00A9658D"/>
    <w:rsid w:val="00A96D33"/>
    <w:rsid w:val="00AA051F"/>
    <w:rsid w:val="00AA24DF"/>
    <w:rsid w:val="00AA56F4"/>
    <w:rsid w:val="00AA6528"/>
    <w:rsid w:val="00AB7C39"/>
    <w:rsid w:val="00AC4FC9"/>
    <w:rsid w:val="00AE62C1"/>
    <w:rsid w:val="00AF0F74"/>
    <w:rsid w:val="00AF26E3"/>
    <w:rsid w:val="00AF7139"/>
    <w:rsid w:val="00B1222A"/>
    <w:rsid w:val="00B17F44"/>
    <w:rsid w:val="00B31F57"/>
    <w:rsid w:val="00B34523"/>
    <w:rsid w:val="00B34C3E"/>
    <w:rsid w:val="00B45552"/>
    <w:rsid w:val="00B66D38"/>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5A82"/>
    <w:rsid w:val="00C843C2"/>
    <w:rsid w:val="00C878C8"/>
    <w:rsid w:val="00C90391"/>
    <w:rsid w:val="00C94D69"/>
    <w:rsid w:val="00C95020"/>
    <w:rsid w:val="00CA0529"/>
    <w:rsid w:val="00CB61FF"/>
    <w:rsid w:val="00CB62D3"/>
    <w:rsid w:val="00CD243F"/>
    <w:rsid w:val="00CF0235"/>
    <w:rsid w:val="00CF16F7"/>
    <w:rsid w:val="00CF7FF4"/>
    <w:rsid w:val="00D03DA8"/>
    <w:rsid w:val="00D0471C"/>
    <w:rsid w:val="00D137A7"/>
    <w:rsid w:val="00D24DB6"/>
    <w:rsid w:val="00D30715"/>
    <w:rsid w:val="00D3283D"/>
    <w:rsid w:val="00D503A4"/>
    <w:rsid w:val="00D619BF"/>
    <w:rsid w:val="00D65441"/>
    <w:rsid w:val="00D6572C"/>
    <w:rsid w:val="00D94551"/>
    <w:rsid w:val="00D94629"/>
    <w:rsid w:val="00DA6747"/>
    <w:rsid w:val="00DA6E2A"/>
    <w:rsid w:val="00DB0AF9"/>
    <w:rsid w:val="00DB1BA5"/>
    <w:rsid w:val="00DE1DC0"/>
    <w:rsid w:val="00DE52DE"/>
    <w:rsid w:val="00DE6B4C"/>
    <w:rsid w:val="00DE7CF1"/>
    <w:rsid w:val="00DF58E6"/>
    <w:rsid w:val="00DF64CC"/>
    <w:rsid w:val="00E0098D"/>
    <w:rsid w:val="00E251CF"/>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ntTable" Target="fontTable.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20552</Words>
  <Characters>118205</Characters>
  <Application>Microsoft Office Word</Application>
  <DocSecurity>0</DocSecurity>
  <Lines>985</Lines>
  <Paragraphs>276</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138481</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6</cp:revision>
  <cp:lastPrinted>2025-02-18T12:40:00Z</cp:lastPrinted>
  <dcterms:created xsi:type="dcterms:W3CDTF">2025-02-18T12:35:00Z</dcterms:created>
  <dcterms:modified xsi:type="dcterms:W3CDTF">2025-02-18T14:11:00Z</dcterms:modified>
</cp:coreProperties>
</file>